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1158" w14:textId="77777777" w:rsidR="00F07D89" w:rsidRDefault="00F07D89" w:rsidP="00960EEA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</w:p>
    <w:p w14:paraId="5E736703" w14:textId="77777777" w:rsidR="00203F21" w:rsidRDefault="00203F21" w:rsidP="00960EEA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</w:p>
    <w:p w14:paraId="17240C4A" w14:textId="5B2D9DD6" w:rsidR="008343B2" w:rsidRPr="0078127B" w:rsidRDefault="008343B2" w:rsidP="002D59EC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130"/>
        <w:rPr>
          <w:rFonts w:ascii="Verdana" w:eastAsia="Arial" w:hAnsi="Verdana" w:cs="Arial"/>
          <w:sz w:val="18"/>
          <w:szCs w:val="18"/>
        </w:rPr>
      </w:pPr>
      <w:r w:rsidRPr="0078127B">
        <w:rPr>
          <w:rFonts w:ascii="Verdana" w:eastAsia="Arial" w:hAnsi="Verdana" w:cs="Arial"/>
          <w:sz w:val="18"/>
          <w:szCs w:val="18"/>
        </w:rPr>
        <w:t xml:space="preserve">Diese Beitragsordnung gilt für den Golfclub Miltenberg-Erftal e.V. mit den beiden 18-Loch Golfplätzen „Erftal-Course“ und „Miltenberg-Course“ gemäß </w:t>
      </w:r>
      <w:r w:rsidR="002D59EC" w:rsidRPr="0078127B">
        <w:rPr>
          <w:rFonts w:ascii="Verdana" w:eastAsia="Arial" w:hAnsi="Verdana" w:cs="Arial"/>
          <w:sz w:val="18"/>
          <w:szCs w:val="18"/>
        </w:rPr>
        <w:t xml:space="preserve">Beschluss der Mitgliederversammlung vom </w:t>
      </w:r>
      <w:r w:rsidR="0078127B">
        <w:rPr>
          <w:rFonts w:ascii="Verdana" w:eastAsia="Arial" w:hAnsi="Verdana" w:cs="Arial"/>
          <w:sz w:val="18"/>
          <w:szCs w:val="18"/>
        </w:rPr>
        <w:t>2</w:t>
      </w:r>
      <w:r w:rsidR="0028559E">
        <w:rPr>
          <w:rFonts w:ascii="Verdana" w:eastAsia="Arial" w:hAnsi="Verdana" w:cs="Arial"/>
          <w:sz w:val="18"/>
          <w:szCs w:val="18"/>
        </w:rPr>
        <w:t>8</w:t>
      </w:r>
      <w:r w:rsidR="0078127B">
        <w:rPr>
          <w:rFonts w:ascii="Verdana" w:eastAsia="Arial" w:hAnsi="Verdana" w:cs="Arial"/>
          <w:sz w:val="18"/>
          <w:szCs w:val="18"/>
        </w:rPr>
        <w:t>.11.202</w:t>
      </w:r>
      <w:r w:rsidR="0028559E">
        <w:rPr>
          <w:rFonts w:ascii="Verdana" w:eastAsia="Arial" w:hAnsi="Verdana" w:cs="Arial"/>
          <w:sz w:val="18"/>
          <w:szCs w:val="18"/>
        </w:rPr>
        <w:t>4</w:t>
      </w:r>
      <w:r w:rsidR="002D59EC" w:rsidRPr="0078127B">
        <w:rPr>
          <w:rFonts w:ascii="Verdana" w:eastAsia="Arial" w:hAnsi="Verdana" w:cs="Arial"/>
          <w:sz w:val="18"/>
          <w:szCs w:val="18"/>
        </w:rPr>
        <w:t>.</w:t>
      </w:r>
    </w:p>
    <w:p w14:paraId="37B35FC8" w14:textId="77777777" w:rsidR="008343B2" w:rsidRPr="0078127B" w:rsidRDefault="008343B2" w:rsidP="00960EEA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Arial" w:hAnsi="Verdana" w:cs="Arial"/>
          <w:b/>
          <w:sz w:val="24"/>
          <w:szCs w:val="24"/>
        </w:rPr>
      </w:pPr>
    </w:p>
    <w:p w14:paraId="2D33031C" w14:textId="6E0CC197" w:rsidR="003C29A3" w:rsidRPr="0078127B" w:rsidRDefault="003C29A3" w:rsidP="00960EEA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  <w:r w:rsidRPr="0078127B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>Mitglieds-/Beitragsmodelle</w:t>
      </w:r>
      <w:r w:rsidR="009F65B0" w:rsidRPr="0078127B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 xml:space="preserve"> mit vollem Spielrecht</w:t>
      </w:r>
      <w:r w:rsidRPr="0078127B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>:</w:t>
      </w:r>
      <w:r w:rsidRPr="0078127B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ab/>
      </w:r>
    </w:p>
    <w:p w14:paraId="403ABD62" w14:textId="4C634710" w:rsidR="009E6A8C" w:rsidRPr="0078127B" w:rsidRDefault="009E6A8C" w:rsidP="00722B4A">
      <w:pPr>
        <w:rPr>
          <w:sz w:val="19"/>
          <w:szCs w:val="19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D316E4" w:rsidRPr="0078127B" w14:paraId="1BCA43A3" w14:textId="77777777" w:rsidTr="00960EEA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D1F54" w14:textId="768469CF" w:rsidR="00D316E4" w:rsidRPr="0078127B" w:rsidRDefault="00D316E4" w:rsidP="00287B6C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"Einzelspieler</w:t>
            </w:r>
            <w:r w:rsidR="00B66C82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/-in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 w:rsidR="00287B6C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                          </w:t>
            </w:r>
            <w:r w:rsidR="00B1176F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 </w:t>
            </w:r>
            <w:proofErr w:type="gramStart"/>
            <w:r w:rsidR="00B1176F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</w:t>
            </w:r>
            <w:proofErr w:type="gramEnd"/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Beitrag jährlich: </w:t>
            </w:r>
            <w:r w:rsidR="00E4682F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1</w:t>
            </w:r>
            <w:r w:rsidR="0078127B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146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789B2" w14:textId="098EBD5C" w:rsidR="00D316E4" w:rsidRPr="0078127B" w:rsidRDefault="00287B6C" w:rsidP="004714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mtl. </w:t>
            </w:r>
            <w:r w:rsidR="0078127B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95,50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€</w:t>
            </w:r>
            <w:r w:rsidR="00D316E4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</w:p>
        </w:tc>
      </w:tr>
    </w:tbl>
    <w:p w14:paraId="6840B859" w14:textId="48CCA3F8" w:rsidR="00D316E4" w:rsidRPr="0078127B" w:rsidRDefault="00D316E4" w:rsidP="00D316E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Spielrecht auf den Plätzen „Erftal“ und „Miltenberg“ sowie den Übungseinrichtungen</w:t>
      </w:r>
    </w:p>
    <w:p w14:paraId="0928AF2D" w14:textId="199CB883" w:rsidR="00D316E4" w:rsidRDefault="00D316E4" w:rsidP="00E62066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0B2BCA">
        <w:rPr>
          <w:rFonts w:ascii="Verdana" w:hAnsi="Verdana"/>
          <w:sz w:val="18"/>
          <w:szCs w:val="18"/>
        </w:rPr>
        <w:t xml:space="preserve">Möglichkeit der Nutzung besonderer Greenfee-Arrangements bei Partnerclubs </w:t>
      </w:r>
    </w:p>
    <w:p w14:paraId="2C5F26B3" w14:textId="77777777" w:rsidR="00C62097" w:rsidRPr="000B2BCA" w:rsidRDefault="00C62097" w:rsidP="00850F73">
      <w:pPr>
        <w:pStyle w:val="Listenabsatz"/>
        <w:ind w:left="644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D316E4" w:rsidRPr="0078127B" w14:paraId="3CC760A6" w14:textId="77777777" w:rsidTr="004714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33733" w14:textId="2C7A0A6C" w:rsidR="00D316E4" w:rsidRPr="0078127B" w:rsidRDefault="00D316E4" w:rsidP="003A38EC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"Partner</w:t>
            </w:r>
            <w:r w:rsidR="00B66C82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/-in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 w:rsidR="00287B6C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        </w:t>
            </w:r>
            <w:r w:rsidR="00B1176F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     </w:t>
            </w:r>
            <w:r w:rsidR="00287B6C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           </w:t>
            </w:r>
            <w:r w:rsidR="00E4682F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proofErr w:type="gramStart"/>
            <w:r w:rsidR="00E4682F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</w:t>
            </w:r>
            <w:proofErr w:type="gramEnd"/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Beitrag jährlich: </w:t>
            </w:r>
            <w:r w:rsidR="00E4682F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1</w:t>
            </w:r>
            <w:r w:rsidR="0078127B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050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989C7" w14:textId="63614230" w:rsidR="00D316E4" w:rsidRPr="0078127B" w:rsidRDefault="00287B6C" w:rsidP="004714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mtl. </w:t>
            </w:r>
            <w:r w:rsidR="0078127B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87,</w:t>
            </w:r>
            <w:r w:rsidR="00432D08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5</w:t>
            </w:r>
            <w:r w:rsidR="0078127B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</w:t>
            </w:r>
            <w:r w:rsidR="00D316E4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€ </w:t>
            </w:r>
          </w:p>
        </w:tc>
      </w:tr>
    </w:tbl>
    <w:p w14:paraId="57E614A8" w14:textId="77777777" w:rsidR="00D316E4" w:rsidRPr="0078127B" w:rsidRDefault="00D316E4" w:rsidP="00D316E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Spielrecht auf den Plätzen „Erftal“ und „Miltenberg“ sowie den Übungseinrichtungen</w:t>
      </w:r>
    </w:p>
    <w:p w14:paraId="30B34447" w14:textId="684F2A10" w:rsidR="00D316E4" w:rsidRPr="0078127B" w:rsidRDefault="00D316E4" w:rsidP="00D316E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 xml:space="preserve">Möglichkeit der Nutzung besonderer Greenfee-Arrangements bei Partnerclubs </w:t>
      </w:r>
    </w:p>
    <w:p w14:paraId="400D9296" w14:textId="595C61D7" w:rsidR="00D316E4" w:rsidRDefault="00D316E4" w:rsidP="00D316E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Die Mitgliedschaft im Modell „Partner“ setzt die Mitgliedschaft des Ehe- oder</w:t>
      </w:r>
      <w:r w:rsidR="00960EEA" w:rsidRPr="0078127B">
        <w:rPr>
          <w:rFonts w:ascii="Verdana" w:hAnsi="Verdana"/>
          <w:sz w:val="18"/>
          <w:szCs w:val="18"/>
        </w:rPr>
        <w:t xml:space="preserve"> Lebenspartners im Modell „Einzelspieler“ voraus. Als Lebenspartner gilt, wer in eheähnlicher Lebensgemeinschaft in gleicher Hauptwohnung mit dem Mitglied zusammenlebt.</w:t>
      </w:r>
    </w:p>
    <w:p w14:paraId="48225384" w14:textId="77777777" w:rsidR="00C62097" w:rsidRDefault="00C62097" w:rsidP="00850F73">
      <w:pPr>
        <w:pStyle w:val="Listenabsatz"/>
        <w:ind w:left="644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DB54B9" w:rsidRPr="0078127B" w14:paraId="79780A80" w14:textId="77777777" w:rsidTr="00FB5C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C484E" w14:textId="528C8AE5" w:rsidR="00DB54B9" w:rsidRPr="0078127B" w:rsidRDefault="00DB54B9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 w:rsidR="00450753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Neueinsteiger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"                                                   </w:t>
            </w:r>
            <w:proofErr w:type="gramStart"/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</w:t>
            </w:r>
            <w:proofErr w:type="gramEnd"/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Beitrag jährlich: </w:t>
            </w:r>
            <w:r w:rsidR="00450753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840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ECDBF" w14:textId="763A8798" w:rsidR="00DB54B9" w:rsidRPr="0078127B" w:rsidRDefault="00DB54B9" w:rsidP="00FB5C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mtl. 7</w:t>
            </w:r>
            <w:r w:rsidR="00450753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,</w:t>
            </w:r>
            <w:r w:rsidR="00450753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0 € </w:t>
            </w:r>
          </w:p>
        </w:tc>
      </w:tr>
    </w:tbl>
    <w:p w14:paraId="0659E21B" w14:textId="77777777" w:rsidR="00450753" w:rsidRPr="00450753" w:rsidRDefault="00450753" w:rsidP="00450753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50753">
        <w:rPr>
          <w:rFonts w:ascii="Verdana" w:hAnsi="Verdana"/>
          <w:sz w:val="18"/>
          <w:szCs w:val="18"/>
        </w:rPr>
        <w:t>Spielrecht auf den Plätzen „Erftal“ und „Miltenberg“ sowie den Übungseinrichtungen.</w:t>
      </w:r>
    </w:p>
    <w:p w14:paraId="4143DD08" w14:textId="77777777" w:rsidR="00450753" w:rsidRPr="00450753" w:rsidRDefault="00450753" w:rsidP="00450753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50753">
        <w:rPr>
          <w:rFonts w:ascii="Verdana" w:hAnsi="Verdana"/>
          <w:sz w:val="18"/>
          <w:szCs w:val="18"/>
        </w:rPr>
        <w:t>Nur buchbar für Neumitglieder für einen Zeitraum von maximal 1 Jahr.</w:t>
      </w:r>
    </w:p>
    <w:p w14:paraId="1315FCA4" w14:textId="67EAC3B2" w:rsidR="00681F82" w:rsidRDefault="00450753" w:rsidP="0018798C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50753">
        <w:rPr>
          <w:rFonts w:ascii="Verdana" w:hAnsi="Verdana"/>
          <w:sz w:val="18"/>
          <w:szCs w:val="18"/>
        </w:rPr>
        <w:t>Anschließend setzt sich die Mitgliedschaft im Modell „Einzelspieler /-in“ oder „Partner /-in“ fort, wenn das Mitglied der Fortsetzung nicht unter Einhaltung einer Kündigungsfrist von einem Monat zum Ende der Mitgliedschaft widerspricht und seinen Austritt schriftlich erklärt</w:t>
      </w:r>
    </w:p>
    <w:p w14:paraId="34626E37" w14:textId="77777777" w:rsidR="00C62097" w:rsidRPr="00450753" w:rsidRDefault="00C62097" w:rsidP="00850F73">
      <w:pPr>
        <w:pStyle w:val="Listenabsatz"/>
        <w:ind w:left="644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960EEA" w:rsidRPr="0078127B" w14:paraId="6F5F65F0" w14:textId="77777777" w:rsidTr="004714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C01FA" w14:textId="249D51FC" w:rsidR="00960EEA" w:rsidRPr="0078127B" w:rsidRDefault="00960EEA" w:rsidP="004714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"Azubi </w:t>
            </w:r>
            <w:r w:rsidR="00B66C82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–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Student</w:t>
            </w:r>
            <w:r w:rsidR="00B66C82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/-in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 w:rsidR="00C04D7F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</w:t>
            </w:r>
            <w:r w:rsidR="00B1176F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       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</w:t>
            </w:r>
            <w:r w:rsidR="00420F5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             </w:t>
            </w:r>
            <w:proofErr w:type="gramStart"/>
            <w:r w:rsidR="00420F5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</w:t>
            </w:r>
            <w:proofErr w:type="gramEnd"/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Beitrag jährlich: 294,00 €)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4E0C4" w14:textId="1D964CFD" w:rsidR="00960EEA" w:rsidRPr="0078127B" w:rsidRDefault="00287B6C" w:rsidP="004714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mtl. 24,50 €</w:t>
            </w:r>
          </w:p>
        </w:tc>
      </w:tr>
    </w:tbl>
    <w:p w14:paraId="5D2904D8" w14:textId="77777777" w:rsidR="00960EEA" w:rsidRPr="0078127B" w:rsidRDefault="00960EEA" w:rsidP="00960EEA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Spielrecht auf den Plätzen „Erftal“ und „Miltenberg“ sowie den Übungseinrichtungen</w:t>
      </w:r>
    </w:p>
    <w:p w14:paraId="5A7C4DEF" w14:textId="25AED220" w:rsidR="00A014EE" w:rsidRPr="0078127B" w:rsidRDefault="00A014EE" w:rsidP="00A014EE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Mit Beendigung des Studiums oder sonstiger Berufs- oder Schulausbildung, spätestens mit Erreichen der Altersgrenze endet die Mitgliedschaft „Azubi – Student /-in“ und setzt sich als „Einzelspieler /-in“ fort, wenn das Mitglied der Fortsetzung nicht unter Einhaltung einer Kündigungsfrist von einem Monat zum Ende der Mitgliedschaft wiederspricht und seinen Austritt schriftlich erklärt.</w:t>
      </w:r>
    </w:p>
    <w:p w14:paraId="5606EC54" w14:textId="3F2AF2B2" w:rsidR="00681F82" w:rsidRDefault="00960EEA" w:rsidP="00473384">
      <w:pPr>
        <w:pStyle w:val="Listenabsatz"/>
        <w:widowControl/>
        <w:numPr>
          <w:ilvl w:val="0"/>
          <w:numId w:val="9"/>
        </w:numPr>
        <w:spacing w:line="240" w:lineRule="auto"/>
        <w:rPr>
          <w:rFonts w:ascii="Verdana" w:eastAsia="Times New Roman" w:hAnsi="Verdana" w:cs="Calibri"/>
          <w:color w:val="000000"/>
          <w:sz w:val="18"/>
          <w:szCs w:val="18"/>
          <w:lang w:eastAsia="de-DE"/>
        </w:rPr>
      </w:pPr>
      <w:r w:rsidRPr="000B2BCA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>Azubis und Studenten haben ihren Status jährlich durch Vorlage einer entsprechenden Bescheinigung nachzuweisen.</w:t>
      </w:r>
    </w:p>
    <w:p w14:paraId="6DAD71C6" w14:textId="77777777" w:rsidR="00C62097" w:rsidRPr="000B2BCA" w:rsidRDefault="00C62097" w:rsidP="00850F73">
      <w:pPr>
        <w:pStyle w:val="Listenabsatz"/>
        <w:widowControl/>
        <w:spacing w:line="240" w:lineRule="auto"/>
        <w:ind w:left="644"/>
        <w:rPr>
          <w:rFonts w:ascii="Verdana" w:eastAsia="Times New Roman" w:hAnsi="Verdana" w:cs="Calibri"/>
          <w:color w:val="000000"/>
          <w:sz w:val="18"/>
          <w:szCs w:val="18"/>
          <w:lang w:eastAsia="de-DE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C04D7F" w:rsidRPr="0078127B" w14:paraId="6B5D013A" w14:textId="77777777" w:rsidTr="004714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FDF51" w14:textId="4C012FDD" w:rsidR="00C04D7F" w:rsidRPr="0078127B" w:rsidRDefault="00C04D7F" w:rsidP="004714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"Jugendliche</w:t>
            </w:r>
            <w:r w:rsidR="00B66C82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/-r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 (</w:t>
            </w:r>
            <w:r w:rsidR="004366DA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13 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bis 18 </w:t>
            </w:r>
            <w:proofErr w:type="gramStart"/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Jahre)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proofErr w:type="gramEnd"/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</w:t>
            </w:r>
            <w:r w:rsidR="00B1176F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       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(Beitrag jährlich: 150,00 €)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DBD9" w14:textId="1751EBF3" w:rsidR="00C04D7F" w:rsidRPr="0078127B" w:rsidRDefault="00287B6C" w:rsidP="004714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mtl. 12,50 €</w:t>
            </w:r>
          </w:p>
        </w:tc>
      </w:tr>
    </w:tbl>
    <w:p w14:paraId="0540AFD2" w14:textId="3B91B5A4" w:rsidR="00C04D7F" w:rsidRPr="0078127B" w:rsidRDefault="00C04D7F" w:rsidP="00C04D7F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Spielrecht auf den Plätzen „Erftal“ und „Miltenberg“ sowie den Übungseinrichtungen</w:t>
      </w:r>
    </w:p>
    <w:p w14:paraId="670EFBCF" w14:textId="31F2B456" w:rsidR="00681F82" w:rsidRDefault="00C62276" w:rsidP="00762885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D67B5D">
        <w:rPr>
          <w:rFonts w:ascii="Verdana" w:hAnsi="Verdana"/>
          <w:sz w:val="18"/>
          <w:szCs w:val="18"/>
        </w:rPr>
        <w:t>Mit Erreichen der Altersgrenze</w:t>
      </w:r>
      <w:r w:rsidR="00B66C82" w:rsidRPr="00D67B5D">
        <w:rPr>
          <w:rFonts w:ascii="Verdana" w:hAnsi="Verdana"/>
          <w:sz w:val="18"/>
          <w:szCs w:val="18"/>
        </w:rPr>
        <w:t xml:space="preserve"> endet die Mitgliedschaft als jugendliches Mitglied und setzt </w:t>
      </w:r>
      <w:r w:rsidR="00A014EE" w:rsidRPr="00D67B5D">
        <w:rPr>
          <w:rFonts w:ascii="Verdana" w:hAnsi="Verdana"/>
          <w:sz w:val="18"/>
          <w:szCs w:val="18"/>
        </w:rPr>
        <w:t xml:space="preserve">sich </w:t>
      </w:r>
      <w:r w:rsidR="00B66C82" w:rsidRPr="00D67B5D">
        <w:rPr>
          <w:rFonts w:ascii="Verdana" w:hAnsi="Verdana"/>
          <w:sz w:val="18"/>
          <w:szCs w:val="18"/>
        </w:rPr>
        <w:t>als „Einzelspieler /-in“ oder</w:t>
      </w:r>
      <w:r w:rsidR="00A014EE" w:rsidRPr="00D67B5D">
        <w:rPr>
          <w:rFonts w:ascii="Verdana" w:hAnsi="Verdana"/>
          <w:sz w:val="18"/>
          <w:szCs w:val="18"/>
        </w:rPr>
        <w:t xml:space="preserve"> „Azubi – Student /-in“</w:t>
      </w:r>
      <w:r w:rsidR="00B66C82" w:rsidRPr="00D67B5D">
        <w:rPr>
          <w:rFonts w:ascii="Verdana" w:hAnsi="Verdana"/>
          <w:sz w:val="18"/>
          <w:szCs w:val="18"/>
        </w:rPr>
        <w:t xml:space="preserve"> fort, wenn das Mitglied </w:t>
      </w:r>
      <w:r w:rsidR="00A014EE" w:rsidRPr="00D67B5D">
        <w:rPr>
          <w:rFonts w:ascii="Verdana" w:hAnsi="Verdana"/>
          <w:sz w:val="18"/>
          <w:szCs w:val="18"/>
        </w:rPr>
        <w:t xml:space="preserve">der </w:t>
      </w:r>
      <w:r w:rsidR="00B66C82" w:rsidRPr="00D67B5D">
        <w:rPr>
          <w:rFonts w:ascii="Verdana" w:hAnsi="Verdana"/>
          <w:sz w:val="18"/>
          <w:szCs w:val="18"/>
        </w:rPr>
        <w:t>Fortsetzung nicht unter Einhaltung einer Kündigungsfrist von einem Monat zum Ende der jugendlichen Mitgliedschaft wiederspricht und seinen Austritt schriftlich erklärt.</w:t>
      </w:r>
    </w:p>
    <w:p w14:paraId="46FD2760" w14:textId="77777777" w:rsidR="00C62097" w:rsidRPr="00D67B5D" w:rsidRDefault="00C62097" w:rsidP="00850F73">
      <w:pPr>
        <w:pStyle w:val="Listenabsatz"/>
        <w:ind w:left="644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A014EE" w:rsidRPr="0078127B" w14:paraId="2A1318AC" w14:textId="77777777" w:rsidTr="004714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D369B" w14:textId="306B6771" w:rsidR="00A014EE" w:rsidRPr="0078127B" w:rsidRDefault="00A014EE" w:rsidP="003F1A0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 w:rsidR="003F1A06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Kinder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" (bis </w:t>
            </w:r>
            <w:r w:rsidR="00681F82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1</w:t>
            </w:r>
            <w:r w:rsidR="00BD01DA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2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Jahre)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4991F" w14:textId="389369FF" w:rsidR="00A014EE" w:rsidRPr="0078127B" w:rsidRDefault="00A014EE" w:rsidP="004714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</w:t>
            </w:r>
            <w:r w:rsidR="00681F82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beitragsfrei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</w:p>
        </w:tc>
      </w:tr>
    </w:tbl>
    <w:p w14:paraId="6485962F" w14:textId="78DC696F" w:rsidR="00681F82" w:rsidRDefault="00A014EE" w:rsidP="00D4184A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D67B5D">
        <w:rPr>
          <w:rFonts w:ascii="Verdana" w:hAnsi="Verdana"/>
          <w:sz w:val="18"/>
          <w:szCs w:val="18"/>
        </w:rPr>
        <w:t>Spielrecht auf den Plätzen „Erftal“ und „Miltenberg“ sowie den Übungseinrichtungen</w:t>
      </w:r>
    </w:p>
    <w:p w14:paraId="3AC5C62E" w14:textId="77777777" w:rsidR="00C62097" w:rsidRPr="00D67B5D" w:rsidRDefault="00C62097" w:rsidP="00BB5258">
      <w:pPr>
        <w:pStyle w:val="Listenabsatz"/>
        <w:ind w:left="644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681F82" w:rsidRPr="0078127B" w14:paraId="2999305B" w14:textId="77777777" w:rsidTr="004714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12285" w14:textId="7471775B" w:rsidR="00681F82" w:rsidRPr="0078127B" w:rsidRDefault="00681F82" w:rsidP="003A38EC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"Zweitmitglied“</w:t>
            </w:r>
            <w:r w:rsidR="003F1A06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     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                               </w:t>
            </w:r>
            <w:proofErr w:type="gramStart"/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(</w:t>
            </w:r>
            <w:proofErr w:type="gramEnd"/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Beitrag</w:t>
            </w:r>
            <w:r w:rsidR="003A38E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jährlich: </w:t>
            </w:r>
            <w:r w:rsidR="00E4682F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72</w:t>
            </w:r>
            <w:r w:rsidR="00D23AE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0</w:t>
            </w:r>
            <w:r w:rsidR="00287B6C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60C0D" w14:textId="362C6D0D" w:rsidR="00681F82" w:rsidRPr="0078127B" w:rsidRDefault="00287B6C" w:rsidP="004714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mtl. </w:t>
            </w:r>
            <w:r w:rsidR="00D23AE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60</w:t>
            </w:r>
            <w:r w:rsidR="00E4682F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,0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0 €</w:t>
            </w:r>
          </w:p>
        </w:tc>
      </w:tr>
    </w:tbl>
    <w:p w14:paraId="46D89C39" w14:textId="2D77A824" w:rsidR="00681F82" w:rsidRPr="0078127B" w:rsidRDefault="00681F82" w:rsidP="00681F82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Spielrecht auf den Plätzen „Erftal“ und „Miltenberg“ sowie den Übungseinrichtungen</w:t>
      </w:r>
    </w:p>
    <w:p w14:paraId="75B780CD" w14:textId="7E42BFAF" w:rsidR="00C650B3" w:rsidRDefault="00681F82" w:rsidP="00C650B3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Der Erwerb einer Zweitmitgliedschaft setzt das Vorhandensein einer Erstmitgliedschaft in einem anerkannten Golfverein voraus. Der dort zu entrichtende Jahresbeitrag muss mindestens 90% des Beitrages „Einzel</w:t>
      </w:r>
      <w:r w:rsidR="003704C0" w:rsidRPr="0078127B">
        <w:rPr>
          <w:rFonts w:ascii="Verdana" w:hAnsi="Verdana"/>
          <w:sz w:val="18"/>
          <w:szCs w:val="18"/>
        </w:rPr>
        <w:t xml:space="preserve">spieler“ betragen (aktuell </w:t>
      </w:r>
      <w:r w:rsidR="00E4682F" w:rsidRPr="0078127B">
        <w:rPr>
          <w:rFonts w:ascii="Verdana" w:hAnsi="Verdana"/>
          <w:sz w:val="18"/>
          <w:szCs w:val="18"/>
        </w:rPr>
        <w:t>1</w:t>
      </w:r>
      <w:r w:rsidR="0078127B" w:rsidRPr="0078127B">
        <w:rPr>
          <w:rFonts w:ascii="Verdana" w:hAnsi="Verdana"/>
          <w:sz w:val="18"/>
          <w:szCs w:val="18"/>
        </w:rPr>
        <w:t>031,4</w:t>
      </w:r>
      <w:r w:rsidRPr="0078127B">
        <w:rPr>
          <w:rFonts w:ascii="Verdana" w:hAnsi="Verdana"/>
          <w:sz w:val="18"/>
          <w:szCs w:val="18"/>
        </w:rPr>
        <w:t>0</w:t>
      </w:r>
      <w:r w:rsidR="00E4682F" w:rsidRPr="0078127B">
        <w:rPr>
          <w:rFonts w:ascii="Verdana" w:hAnsi="Verdana"/>
          <w:sz w:val="18"/>
          <w:szCs w:val="18"/>
        </w:rPr>
        <w:t xml:space="preserve"> </w:t>
      </w:r>
      <w:r w:rsidRPr="0078127B">
        <w:rPr>
          <w:rFonts w:ascii="Verdana" w:hAnsi="Verdana"/>
          <w:sz w:val="18"/>
          <w:szCs w:val="18"/>
        </w:rPr>
        <w:t>€). Die</w:t>
      </w:r>
      <w:r w:rsidRPr="00681F82">
        <w:rPr>
          <w:rFonts w:ascii="Verdana" w:hAnsi="Verdana"/>
          <w:sz w:val="18"/>
          <w:szCs w:val="18"/>
        </w:rPr>
        <w:t xml:space="preserve"> Erstmitgliedschaft und Beitragshöhe sind jährlich nachzuweisen.</w:t>
      </w:r>
    </w:p>
    <w:p w14:paraId="7039AA34" w14:textId="77777777" w:rsidR="00850F73" w:rsidRDefault="00681F82" w:rsidP="00D67B5D">
      <w:pPr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  <w:r w:rsidRPr="00C650B3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lastRenderedPageBreak/>
        <w:t xml:space="preserve">Mitglieds-/Beitragsmodelle mit </w:t>
      </w:r>
      <w:r w:rsidR="00BA6D14" w:rsidRPr="00C650B3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>eingeschränktem</w:t>
      </w:r>
      <w:r w:rsidRPr="00C650B3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 xml:space="preserve"> Spielrecht:</w:t>
      </w:r>
    </w:p>
    <w:p w14:paraId="7B43ACD4" w14:textId="6F43702B" w:rsidR="000C6C6E" w:rsidRDefault="00681F82" w:rsidP="00D67B5D">
      <w:pPr>
        <w:rPr>
          <w:rFonts w:ascii="Verdana" w:eastAsia="Times New Roman" w:hAnsi="Verdana" w:cs="Calibri"/>
          <w:b/>
          <w:bCs/>
          <w:color w:val="0C683A"/>
          <w:sz w:val="18"/>
          <w:szCs w:val="18"/>
          <w:lang w:eastAsia="de-DE"/>
        </w:rPr>
      </w:pPr>
      <w:r w:rsidRPr="00C650B3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ab/>
      </w:r>
    </w:p>
    <w:p w14:paraId="4FB6FE9E" w14:textId="77777777" w:rsidR="00B702E1" w:rsidRDefault="00B702E1" w:rsidP="0055555E">
      <w:pPr>
        <w:pStyle w:val="Listenabsatz"/>
        <w:tabs>
          <w:tab w:val="left" w:pos="8260"/>
          <w:tab w:val="left" w:pos="8940"/>
          <w:tab w:val="left" w:pos="9600"/>
        </w:tabs>
        <w:spacing w:before="40" w:after="0" w:line="240" w:lineRule="auto"/>
        <w:ind w:left="644" w:right="-20"/>
        <w:rPr>
          <w:rFonts w:ascii="Verdana" w:eastAsia="Times New Roman" w:hAnsi="Verdana" w:cs="Calibri"/>
          <w:b/>
          <w:bCs/>
          <w:color w:val="0C683A"/>
          <w:sz w:val="18"/>
          <w:szCs w:val="18"/>
          <w:lang w:eastAsia="de-DE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879"/>
      </w:tblGrid>
      <w:tr w:rsidR="0065033A" w:rsidRPr="0078127B" w14:paraId="0A6B975B" w14:textId="77777777" w:rsidTr="003D4D0E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A9CF" w14:textId="0B576244" w:rsidR="0065033A" w:rsidRPr="0078127B" w:rsidRDefault="0065033A" w:rsidP="00B23EB0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"Miltenberg </w:t>
            </w:r>
            <w:r w:rsidR="00954088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Einzelspieler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“</w:t>
            </w:r>
            <w:r w:rsidR="000E2EA3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                       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</w:t>
            </w:r>
            <w:proofErr w:type="gramStart"/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(</w:t>
            </w:r>
            <w:proofErr w:type="gramEnd"/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Beitrag jährlich: </w:t>
            </w:r>
            <w:r w:rsidR="0078127B"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747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270A" w14:textId="48D2DD0B" w:rsidR="0065033A" w:rsidRPr="0078127B" w:rsidRDefault="0065033A" w:rsidP="00B23EB0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mtl. </w:t>
            </w:r>
            <w:r w:rsidR="0078127B"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62,25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€</w:t>
            </w:r>
          </w:p>
        </w:tc>
      </w:tr>
      <w:tr w:rsidR="00974FC4" w:rsidRPr="0078127B" w14:paraId="4E1EA9B8" w14:textId="77777777" w:rsidTr="003D4D0E">
        <w:trPr>
          <w:trHeight w:val="35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61121" w14:textId="77777777" w:rsidR="00974FC4" w:rsidRPr="0078127B" w:rsidRDefault="00974FC4" w:rsidP="00B23EB0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C0E56" w14:textId="77777777" w:rsidR="00974FC4" w:rsidRPr="0078127B" w:rsidRDefault="00974FC4" w:rsidP="00B23EB0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</w:tr>
    </w:tbl>
    <w:p w14:paraId="3A77FC0F" w14:textId="77777777" w:rsidR="00C62097" w:rsidRPr="00C62097" w:rsidRDefault="00C62097" w:rsidP="00C62097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C62097">
        <w:rPr>
          <w:rFonts w:ascii="Verdana" w:hAnsi="Verdana"/>
          <w:sz w:val="18"/>
          <w:szCs w:val="18"/>
        </w:rPr>
        <w:t>Spielrecht auf dem Platz „Miltenberg“ sowie den Übungseinrichtungen.</w:t>
      </w:r>
    </w:p>
    <w:p w14:paraId="280DAC8F" w14:textId="77777777" w:rsidR="00C62097" w:rsidRPr="00C62097" w:rsidRDefault="00C62097" w:rsidP="00C62097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C62097">
        <w:rPr>
          <w:rFonts w:ascii="Verdana" w:hAnsi="Verdana"/>
          <w:sz w:val="18"/>
          <w:szCs w:val="18"/>
        </w:rPr>
        <w:t>Sonderkonditionen auf dem Platz „Erftal“: 30,00 €/18 Loch.</w:t>
      </w:r>
    </w:p>
    <w:p w14:paraId="086BAC71" w14:textId="07C842DF" w:rsidR="00C62097" w:rsidRPr="00850F73" w:rsidRDefault="00C62097" w:rsidP="00C62097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  <w:r w:rsidRPr="00C62097">
        <w:rPr>
          <w:rFonts w:ascii="Verdana" w:hAnsi="Verdana"/>
          <w:sz w:val="18"/>
          <w:szCs w:val="18"/>
        </w:rPr>
        <w:t>4 x pro Vertragsjahr Spielrecht auf dem Platz „Erftal“ über maximal 18-Loch</w:t>
      </w:r>
    </w:p>
    <w:p w14:paraId="28BA1890" w14:textId="77777777" w:rsidR="00850F73" w:rsidRPr="00C62097" w:rsidRDefault="00850F73" w:rsidP="00850F7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879"/>
      </w:tblGrid>
      <w:tr w:rsidR="00C650B3" w:rsidRPr="0078127B" w14:paraId="2620F027" w14:textId="77777777" w:rsidTr="003D4D0E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8E37" w14:textId="705148FD" w:rsidR="00C650B3" w:rsidRPr="0078127B" w:rsidRDefault="00C650B3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"Partner /-in"                                                      </w:t>
            </w:r>
            <w:proofErr w:type="gramStart"/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</w:t>
            </w:r>
            <w:proofErr w:type="gramEnd"/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Beitrag jährlich: </w:t>
            </w:r>
            <w:r w:rsidR="00C62097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696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1A62E" w14:textId="02B4D633" w:rsidR="00C650B3" w:rsidRPr="0078127B" w:rsidRDefault="00C650B3" w:rsidP="00FB5C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mtl. </w:t>
            </w:r>
            <w:r w:rsidR="000D15B8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5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8,</w:t>
            </w:r>
            <w:r w:rsidR="000D15B8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0 € </w:t>
            </w:r>
          </w:p>
        </w:tc>
      </w:tr>
    </w:tbl>
    <w:p w14:paraId="6E18DF4E" w14:textId="77777777" w:rsidR="004A51CE" w:rsidRPr="004A51CE" w:rsidRDefault="004A51CE" w:rsidP="004A51CE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A51CE">
        <w:rPr>
          <w:rFonts w:ascii="Verdana" w:hAnsi="Verdana"/>
          <w:sz w:val="18"/>
          <w:szCs w:val="18"/>
        </w:rPr>
        <w:t>Spielrecht auf den Platz „Miltenberg“ sowie den Übungseinrichtungen.</w:t>
      </w:r>
    </w:p>
    <w:p w14:paraId="4B3BB8A2" w14:textId="77777777" w:rsidR="004A51CE" w:rsidRPr="004A51CE" w:rsidRDefault="004A51CE" w:rsidP="004A51CE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A51CE">
        <w:rPr>
          <w:rFonts w:ascii="Verdana" w:hAnsi="Verdana"/>
          <w:sz w:val="18"/>
          <w:szCs w:val="18"/>
        </w:rPr>
        <w:t>Sonderkonditionen auf dem Platz „Erftal“: 30,00 €/18 Loch</w:t>
      </w:r>
    </w:p>
    <w:p w14:paraId="4D26FE16" w14:textId="77777777" w:rsidR="004A51CE" w:rsidRPr="004A51CE" w:rsidRDefault="004A51CE" w:rsidP="004A51CE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A51CE">
        <w:rPr>
          <w:rFonts w:ascii="Verdana" w:hAnsi="Verdana"/>
          <w:sz w:val="18"/>
          <w:szCs w:val="18"/>
        </w:rPr>
        <w:t>4 x pro Vertragsjahr Spielrecht auf dem Platz „Erftal“ über maximal 18-Loch</w:t>
      </w:r>
    </w:p>
    <w:p w14:paraId="6BEE66A9" w14:textId="064D24F5" w:rsidR="004A51CE" w:rsidRPr="00850F73" w:rsidRDefault="004A51CE" w:rsidP="004A51CE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  <w:r w:rsidRPr="004A51CE">
        <w:rPr>
          <w:rFonts w:ascii="Verdana" w:hAnsi="Verdana"/>
          <w:sz w:val="18"/>
          <w:szCs w:val="18"/>
        </w:rPr>
        <w:t>Die Mitgliedschaft im Modell „Partner“ setzt die Mitgliedschaft des Ehe- oder Lebenspartners im Modell „Einzelspieler“ voraus. Als Lebenspartner gilt, wer in eheähnlicher Lebensgemeinschaft in gleicher Hauptwohnung mit dem Mitglied zusammenlebt.</w:t>
      </w:r>
    </w:p>
    <w:p w14:paraId="588F79E8" w14:textId="77777777" w:rsidR="00850F73" w:rsidRPr="00D67B5D" w:rsidRDefault="00850F73" w:rsidP="00850F7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738"/>
      </w:tblGrid>
      <w:tr w:rsidR="00D67B5D" w:rsidRPr="009F65B0" w14:paraId="01192BFA" w14:textId="77777777" w:rsidTr="003D4D0E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98D" w14:textId="77777777" w:rsidR="00D67B5D" w:rsidRPr="009F65B0" w:rsidRDefault="00D67B5D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Miltenberg Light“</w:t>
            </w:r>
            <w:r w:rsidRPr="00287B6C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                                        </w:t>
            </w:r>
            <w:proofErr w:type="gramStart"/>
            <w:r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 w:rsidRPr="00287B6C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</w:t>
            </w:r>
            <w:proofErr w:type="gramEnd"/>
            <w:r w:rsidRPr="00287B6C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Beitrag</w:t>
            </w:r>
            <w:r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jährlich: 375</w:t>
            </w:r>
            <w:r w:rsidRPr="00287B6C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A6BC" w14:textId="77777777" w:rsidR="00D67B5D" w:rsidRPr="009F65B0" w:rsidRDefault="00D67B5D" w:rsidP="00FB5C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mtl. 31,25</w:t>
            </w: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€</w:t>
            </w:r>
          </w:p>
        </w:tc>
      </w:tr>
      <w:tr w:rsidR="00D67B5D" w:rsidRPr="009F65B0" w14:paraId="3A785711" w14:textId="77777777" w:rsidTr="003D4D0E">
        <w:trPr>
          <w:trHeight w:val="8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B8D9B5" w14:textId="77777777" w:rsidR="00D67B5D" w:rsidRPr="009F65B0" w:rsidRDefault="00D67B5D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84BDF5" w14:textId="77777777" w:rsidR="00D67B5D" w:rsidRDefault="00D67B5D" w:rsidP="00FB5C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</w:tr>
    </w:tbl>
    <w:p w14:paraId="1AD6A629" w14:textId="77777777" w:rsidR="000D15B8" w:rsidRPr="000D15B8" w:rsidRDefault="000D15B8" w:rsidP="000D15B8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0D15B8">
        <w:rPr>
          <w:rFonts w:ascii="Verdana" w:hAnsi="Verdana"/>
          <w:sz w:val="18"/>
          <w:szCs w:val="18"/>
        </w:rPr>
        <w:t>Nutzung der Übungseinrichtungen.</w:t>
      </w:r>
    </w:p>
    <w:p w14:paraId="37B121E0" w14:textId="77777777" w:rsidR="000D15B8" w:rsidRPr="000D15B8" w:rsidRDefault="000D15B8" w:rsidP="000D15B8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0D15B8">
        <w:rPr>
          <w:rFonts w:ascii="Verdana" w:hAnsi="Verdana"/>
          <w:sz w:val="18"/>
          <w:szCs w:val="18"/>
        </w:rPr>
        <w:t>10x pro Vertragsjahr Spielrecht auf dem Platz „Miltenberg“ über maximal 18 Loch.</w:t>
      </w:r>
    </w:p>
    <w:p w14:paraId="216D63F2" w14:textId="77777777" w:rsidR="000D15B8" w:rsidRPr="000D15B8" w:rsidRDefault="000D15B8" w:rsidP="000D15B8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0D15B8">
        <w:rPr>
          <w:rFonts w:ascii="Verdana" w:hAnsi="Verdana"/>
          <w:sz w:val="18"/>
          <w:szCs w:val="18"/>
        </w:rPr>
        <w:t>Bei Eintritt ab oder nach dem 01.07. des Jahres sind 5x Spielrecht beinhaltet.</w:t>
      </w:r>
    </w:p>
    <w:p w14:paraId="4C77C286" w14:textId="4CC5C51A" w:rsidR="00D67B5D" w:rsidRPr="00BB5258" w:rsidRDefault="000D15B8" w:rsidP="00DB40E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  <w:r w:rsidRPr="000D15B8">
        <w:rPr>
          <w:rFonts w:ascii="Verdana" w:hAnsi="Verdana"/>
          <w:sz w:val="18"/>
          <w:szCs w:val="18"/>
        </w:rPr>
        <w:t>Eine Aufteilung in mehrere 9-Loch Runden ist nicht möglich.</w:t>
      </w:r>
    </w:p>
    <w:p w14:paraId="5A2760FE" w14:textId="77777777" w:rsidR="00BB5258" w:rsidRPr="00871AC2" w:rsidRDefault="00BB5258" w:rsidP="00BB5258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tbl>
      <w:tblPr>
        <w:tblW w:w="1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0"/>
        <w:gridCol w:w="7760"/>
        <w:gridCol w:w="1660"/>
      </w:tblGrid>
      <w:tr w:rsidR="00D502D3" w:rsidRPr="001A7801" w14:paraId="20C5E31D" w14:textId="77777777" w:rsidTr="00FB5CB6">
        <w:trPr>
          <w:trHeight w:val="278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60"/>
              <w:gridCol w:w="1660"/>
            </w:tblGrid>
            <w:tr w:rsidR="00D502D3" w:rsidRPr="0078127B" w14:paraId="4953F021" w14:textId="77777777" w:rsidTr="00FB5CB6">
              <w:trPr>
                <w:trHeight w:val="300"/>
              </w:trPr>
              <w:tc>
                <w:tcPr>
                  <w:tcW w:w="7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DD611" w14:textId="77777777" w:rsidR="00D502D3" w:rsidRPr="0078127B" w:rsidRDefault="00D502D3" w:rsidP="00FB5CB6">
                  <w:pPr>
                    <w:widowControl/>
                    <w:spacing w:after="0" w:line="240" w:lineRule="auto"/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Miltenberg </w:t>
                  </w: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>"</w:t>
                  </w:r>
                  <w:r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>Neueinsteiger</w:t>
                  </w: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"                                 </w:t>
                  </w:r>
                  <w:proofErr w:type="gramStart"/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  </w:t>
                  </w:r>
                  <w:r w:rsidRPr="0078127B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(</w:t>
                  </w:r>
                  <w:proofErr w:type="gramEnd"/>
                  <w:r w:rsidRPr="0078127B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Beitrag jährlich: </w:t>
                  </w:r>
                  <w:r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480,0</w:t>
                  </w:r>
                  <w:r w:rsidRPr="0078127B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0 €)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9EFDE" w14:textId="77777777" w:rsidR="00D502D3" w:rsidRPr="0078127B" w:rsidRDefault="00D502D3" w:rsidP="00FB5CB6">
                  <w:pPr>
                    <w:widowControl/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</w:pP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 mtl. </w:t>
                  </w:r>
                  <w:r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>40,00</w:t>
                  </w: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€ </w:t>
                  </w:r>
                </w:p>
              </w:tc>
            </w:tr>
          </w:tbl>
          <w:p w14:paraId="34300066" w14:textId="77777777" w:rsidR="00D502D3" w:rsidRPr="009F65B0" w:rsidRDefault="00D502D3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1DCD" w14:textId="77777777" w:rsidR="00D502D3" w:rsidRPr="009F65B0" w:rsidRDefault="00D502D3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005A9" w14:textId="77777777" w:rsidR="00D502D3" w:rsidRDefault="00D502D3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</w:tr>
    </w:tbl>
    <w:p w14:paraId="62A68448" w14:textId="77777777" w:rsidR="00D502D3" w:rsidRPr="00151BE1" w:rsidRDefault="00D502D3" w:rsidP="00D502D3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151BE1">
        <w:rPr>
          <w:rFonts w:ascii="Verdana" w:hAnsi="Verdana"/>
          <w:sz w:val="18"/>
          <w:szCs w:val="18"/>
        </w:rPr>
        <w:t>Spielrecht auf dem Platz „Miltenberg“ sowie den Übungseinrichtungen.</w:t>
      </w:r>
    </w:p>
    <w:p w14:paraId="292DB991" w14:textId="77777777" w:rsidR="00D502D3" w:rsidRPr="00151BE1" w:rsidRDefault="00D502D3" w:rsidP="00D502D3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151BE1">
        <w:rPr>
          <w:rFonts w:ascii="Verdana" w:hAnsi="Verdana"/>
          <w:sz w:val="18"/>
          <w:szCs w:val="18"/>
        </w:rPr>
        <w:t>Nur buchbar für Neumitglieder für einen Zeitraum von maximal 1 Jahr.</w:t>
      </w:r>
    </w:p>
    <w:p w14:paraId="07C5B8D0" w14:textId="4E2D9B8B" w:rsidR="00BB5258" w:rsidRPr="00BB5258" w:rsidRDefault="00D502D3" w:rsidP="00BB5258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  <w:r w:rsidRPr="00151BE1">
        <w:rPr>
          <w:rFonts w:ascii="Verdana" w:hAnsi="Verdana"/>
          <w:sz w:val="18"/>
          <w:szCs w:val="18"/>
        </w:rPr>
        <w:t>Anschließend setzt sich die Mitgliedschaft im Modell „Einzelspieler /-in“ oder „Partner /-in“ fort, wenn das Mitglied der Fortsetzung nicht unter Einhaltung einer Kündigungsfrist von einem Monat zum Ende der Mitgliedschaft widerspricht und seinen Austritt schriftlich erklärt.</w:t>
      </w:r>
    </w:p>
    <w:p w14:paraId="4389C66C" w14:textId="178DE432" w:rsidR="00D502D3" w:rsidRDefault="00D502D3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tbl>
      <w:tblPr>
        <w:tblW w:w="1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0"/>
        <w:gridCol w:w="7760"/>
        <w:gridCol w:w="1660"/>
      </w:tblGrid>
      <w:tr w:rsidR="00D502D3" w:rsidRPr="001A7801" w14:paraId="41404A86" w14:textId="77777777" w:rsidTr="00FB5CB6">
        <w:trPr>
          <w:trHeight w:val="278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60"/>
              <w:gridCol w:w="1660"/>
            </w:tblGrid>
            <w:tr w:rsidR="00D502D3" w:rsidRPr="0078127B" w14:paraId="272FA939" w14:textId="77777777" w:rsidTr="00FB5CB6">
              <w:trPr>
                <w:trHeight w:val="300"/>
              </w:trPr>
              <w:tc>
                <w:tcPr>
                  <w:tcW w:w="7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15558" w14:textId="0FE8FEB0" w:rsidR="00D502D3" w:rsidRPr="0078127B" w:rsidRDefault="00D502D3" w:rsidP="00FB5CB6">
                  <w:pPr>
                    <w:widowControl/>
                    <w:spacing w:after="0" w:line="240" w:lineRule="auto"/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Miltenberg </w:t>
                  </w: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>"</w:t>
                  </w:r>
                  <w:r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>Plus</w:t>
                  </w: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"                                   </w:t>
                  </w:r>
                  <w:r w:rsidR="00871AC2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          </w:t>
                  </w:r>
                  <w:proofErr w:type="gramStart"/>
                  <w:r w:rsidR="00871AC2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 </w:t>
                  </w: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</w:t>
                  </w:r>
                  <w:r w:rsidRPr="0078127B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(</w:t>
                  </w:r>
                  <w:proofErr w:type="gramEnd"/>
                  <w:r w:rsidRPr="0078127B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Beitrag jährlich: </w:t>
                  </w:r>
                  <w:r w:rsidR="000D15B8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10</w:t>
                  </w:r>
                  <w:r w:rsidR="00871AC2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68</w:t>
                  </w:r>
                  <w:r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,0</w:t>
                  </w:r>
                  <w:r w:rsidRPr="0078127B">
                    <w:rPr>
                      <w:rFonts w:ascii="Verdana" w:eastAsia="Times New Roman" w:hAnsi="Verdana" w:cs="Calibri"/>
                      <w:bCs/>
                      <w:color w:val="0C683A"/>
                      <w:sz w:val="18"/>
                      <w:szCs w:val="18"/>
                      <w:lang w:eastAsia="de-DE"/>
                    </w:rPr>
                    <w:t>0 €)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3F3DF" w14:textId="32C07075" w:rsidR="00D502D3" w:rsidRPr="0078127B" w:rsidRDefault="00D502D3" w:rsidP="00FB5CB6">
                  <w:pPr>
                    <w:widowControl/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</w:pP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 mtl. </w:t>
                  </w:r>
                  <w:r w:rsidR="00871AC2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>89</w:t>
                  </w:r>
                  <w:r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>,00</w:t>
                  </w:r>
                  <w:r w:rsidRPr="0078127B">
                    <w:rPr>
                      <w:rFonts w:ascii="Verdana" w:eastAsia="Times New Roman" w:hAnsi="Verdana" w:cs="Calibri"/>
                      <w:b/>
                      <w:bCs/>
                      <w:color w:val="0C683A"/>
                      <w:sz w:val="18"/>
                      <w:szCs w:val="18"/>
                      <w:lang w:eastAsia="de-DE"/>
                    </w:rPr>
                    <w:t xml:space="preserve"> € </w:t>
                  </w:r>
                </w:p>
              </w:tc>
            </w:tr>
          </w:tbl>
          <w:p w14:paraId="6A7BC93E" w14:textId="77777777" w:rsidR="00D502D3" w:rsidRPr="009F65B0" w:rsidRDefault="00D502D3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4520D" w14:textId="77777777" w:rsidR="00D502D3" w:rsidRPr="009F65B0" w:rsidRDefault="00D502D3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803C" w14:textId="77777777" w:rsidR="00D502D3" w:rsidRDefault="00D502D3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</w:tr>
    </w:tbl>
    <w:p w14:paraId="5A77D084" w14:textId="77777777" w:rsidR="00D502D3" w:rsidRPr="00151BE1" w:rsidRDefault="00D502D3" w:rsidP="00D502D3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151BE1">
        <w:rPr>
          <w:rFonts w:ascii="Verdana" w:hAnsi="Verdana"/>
          <w:sz w:val="18"/>
          <w:szCs w:val="18"/>
        </w:rPr>
        <w:t>Spielrecht auf dem Platz „Miltenberg“ sowie den Übungseinrichtungen.</w:t>
      </w:r>
    </w:p>
    <w:p w14:paraId="41874FFD" w14:textId="5339CB9B" w:rsidR="00D502D3" w:rsidRDefault="00D502D3" w:rsidP="00D502D3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151BE1">
        <w:rPr>
          <w:rFonts w:ascii="Verdana" w:hAnsi="Verdana"/>
          <w:sz w:val="18"/>
          <w:szCs w:val="18"/>
        </w:rPr>
        <w:t>Nur buchbar für Neumitglieder für einen Zeitraum von maximal 1 Jahr.</w:t>
      </w:r>
    </w:p>
    <w:p w14:paraId="3091D24D" w14:textId="77777777" w:rsidR="00077671" w:rsidRPr="00077671" w:rsidRDefault="00077671" w:rsidP="00077671">
      <w:pPr>
        <w:pStyle w:val="Listenabsatz"/>
        <w:numPr>
          <w:ilvl w:val="0"/>
          <w:numId w:val="9"/>
        </w:numPr>
        <w:tabs>
          <w:tab w:val="left" w:pos="2138"/>
          <w:tab w:val="left" w:pos="2139"/>
        </w:tabs>
        <w:autoSpaceDE w:val="0"/>
        <w:autoSpaceDN w:val="0"/>
        <w:spacing w:before="33" w:after="0" w:line="240" w:lineRule="auto"/>
        <w:contextualSpacing w:val="0"/>
        <w:rPr>
          <w:rFonts w:ascii="Verdana" w:hAnsi="Verdana"/>
          <w:sz w:val="18"/>
        </w:rPr>
      </w:pPr>
      <w:r w:rsidRPr="00077671">
        <w:rPr>
          <w:rFonts w:ascii="Verdana" w:hAnsi="Verdana"/>
          <w:sz w:val="18"/>
        </w:rPr>
        <w:t>12 x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pro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Vertragsjahr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Spielrecht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auf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dem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Platz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„Erftal“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über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maximal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18-Loch</w:t>
      </w:r>
    </w:p>
    <w:p w14:paraId="653DA186" w14:textId="77777777" w:rsidR="00077671" w:rsidRPr="00077671" w:rsidRDefault="00077671" w:rsidP="00077671">
      <w:pPr>
        <w:pStyle w:val="Listenabsatz"/>
        <w:numPr>
          <w:ilvl w:val="1"/>
          <w:numId w:val="9"/>
        </w:numPr>
        <w:tabs>
          <w:tab w:val="left" w:pos="2859"/>
        </w:tabs>
        <w:autoSpaceDE w:val="0"/>
        <w:autoSpaceDN w:val="0"/>
        <w:spacing w:before="33" w:after="0" w:line="240" w:lineRule="auto"/>
        <w:contextualSpacing w:val="0"/>
        <w:rPr>
          <w:rFonts w:ascii="Verdana" w:hAnsi="Verdana"/>
          <w:sz w:val="18"/>
        </w:rPr>
      </w:pPr>
      <w:bookmarkStart w:id="0" w:name="_Hlk154487537"/>
      <w:r w:rsidRPr="00077671">
        <w:rPr>
          <w:rFonts w:ascii="Verdana" w:hAnsi="Verdana"/>
          <w:sz w:val="18"/>
        </w:rPr>
        <w:t>bei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Eintritt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ab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oder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nach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dem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01.07.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des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Jahres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sind 4x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Spielrecht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beinhaltet</w:t>
      </w:r>
    </w:p>
    <w:p w14:paraId="086A6B73" w14:textId="77777777" w:rsidR="00077671" w:rsidRPr="00077671" w:rsidRDefault="00077671" w:rsidP="00077671">
      <w:pPr>
        <w:pStyle w:val="Listenabsatz"/>
        <w:numPr>
          <w:ilvl w:val="1"/>
          <w:numId w:val="9"/>
        </w:numPr>
        <w:tabs>
          <w:tab w:val="left" w:pos="2859"/>
        </w:tabs>
        <w:autoSpaceDE w:val="0"/>
        <w:autoSpaceDN w:val="0"/>
        <w:spacing w:before="17" w:after="0" w:line="240" w:lineRule="auto"/>
        <w:contextualSpacing w:val="0"/>
        <w:rPr>
          <w:rFonts w:ascii="Verdana" w:hAnsi="Verdana"/>
          <w:sz w:val="18"/>
        </w:rPr>
      </w:pPr>
      <w:r w:rsidRPr="00077671">
        <w:rPr>
          <w:rFonts w:ascii="Verdana" w:hAnsi="Verdana"/>
          <w:sz w:val="18"/>
        </w:rPr>
        <w:t>eine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Aufteilung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in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mehrere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9-Loch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Runden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ist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nicht</w:t>
      </w:r>
      <w:r w:rsidRPr="00077671">
        <w:rPr>
          <w:rFonts w:ascii="Verdana" w:hAnsi="Verdana"/>
          <w:spacing w:val="-2"/>
          <w:sz w:val="18"/>
        </w:rPr>
        <w:t xml:space="preserve"> </w:t>
      </w:r>
      <w:r w:rsidRPr="00077671">
        <w:rPr>
          <w:rFonts w:ascii="Verdana" w:hAnsi="Verdana"/>
          <w:sz w:val="18"/>
        </w:rPr>
        <w:t>möglich.</w:t>
      </w:r>
    </w:p>
    <w:bookmarkEnd w:id="0"/>
    <w:p w14:paraId="6B44D817" w14:textId="75A8BF1D" w:rsidR="00291FD5" w:rsidRPr="00151BE1" w:rsidRDefault="00077671" w:rsidP="00077671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077671">
        <w:rPr>
          <w:rFonts w:ascii="Verdana" w:hAnsi="Verdana"/>
          <w:sz w:val="18"/>
        </w:rPr>
        <w:t>Sonderkonditionen</w:t>
      </w:r>
      <w:r w:rsidRPr="00077671">
        <w:rPr>
          <w:rFonts w:ascii="Verdana" w:hAnsi="Verdana"/>
          <w:spacing w:val="-6"/>
          <w:sz w:val="18"/>
        </w:rPr>
        <w:t xml:space="preserve"> </w:t>
      </w:r>
      <w:r w:rsidRPr="00077671">
        <w:rPr>
          <w:rFonts w:ascii="Verdana" w:hAnsi="Verdana"/>
          <w:sz w:val="18"/>
        </w:rPr>
        <w:t>für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darüberhinausgehendes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Spiel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auf</w:t>
      </w:r>
      <w:r w:rsidRPr="00077671">
        <w:rPr>
          <w:rFonts w:ascii="Verdana" w:hAnsi="Verdana"/>
          <w:spacing w:val="-5"/>
          <w:sz w:val="18"/>
        </w:rPr>
        <w:t xml:space="preserve"> </w:t>
      </w:r>
      <w:r w:rsidRPr="00077671">
        <w:rPr>
          <w:rFonts w:ascii="Verdana" w:hAnsi="Verdana"/>
          <w:sz w:val="18"/>
        </w:rPr>
        <w:t>dem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Platz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„Erftal“:</w:t>
      </w:r>
      <w:r w:rsidRPr="00077671">
        <w:rPr>
          <w:rFonts w:ascii="Verdana" w:hAnsi="Verdana"/>
          <w:spacing w:val="-4"/>
          <w:sz w:val="18"/>
        </w:rPr>
        <w:t xml:space="preserve"> </w:t>
      </w:r>
      <w:r w:rsidRPr="00077671">
        <w:rPr>
          <w:rFonts w:ascii="Verdana" w:hAnsi="Verdana"/>
          <w:sz w:val="18"/>
        </w:rPr>
        <w:t>30,00 €/18</w:t>
      </w:r>
      <w:r w:rsidRPr="00077671">
        <w:rPr>
          <w:rFonts w:ascii="Verdana" w:hAnsi="Verdana"/>
          <w:spacing w:val="-3"/>
          <w:sz w:val="18"/>
        </w:rPr>
        <w:t xml:space="preserve"> </w:t>
      </w:r>
      <w:r w:rsidRPr="00077671">
        <w:rPr>
          <w:rFonts w:ascii="Verdana" w:hAnsi="Verdana"/>
          <w:sz w:val="18"/>
        </w:rPr>
        <w:t>Loch</w:t>
      </w:r>
    </w:p>
    <w:p w14:paraId="7F14764C" w14:textId="77777777" w:rsidR="00D502D3" w:rsidRPr="00151BE1" w:rsidRDefault="00D502D3" w:rsidP="00D502D3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  <w:r w:rsidRPr="00151BE1">
        <w:rPr>
          <w:rFonts w:ascii="Verdana" w:hAnsi="Verdana"/>
          <w:sz w:val="18"/>
          <w:szCs w:val="18"/>
        </w:rPr>
        <w:t>Anschließend setzt sich die Mitgliedschaft im Modell „Einzelspieler /-in“ oder „Partner /-in“ fort, wenn das Mitglied der Fortsetzung nicht unter Einhaltung einer Kündigungsfrist von einem Monat zum Ende der Mitgliedschaft widerspricht und seinen Austritt schriftlich erklärt.</w:t>
      </w:r>
    </w:p>
    <w:p w14:paraId="3978062A" w14:textId="24B7A322" w:rsidR="00D502D3" w:rsidRDefault="00D502D3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p w14:paraId="33FA2838" w14:textId="1EE5B028" w:rsidR="00B23022" w:rsidRDefault="00B23022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p w14:paraId="6CA3B0C4" w14:textId="5EC13EEB" w:rsidR="00B23022" w:rsidRDefault="00B23022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p w14:paraId="3697B6FB" w14:textId="75538D74" w:rsidR="00B23022" w:rsidRDefault="00B23022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p w14:paraId="216685EA" w14:textId="752C35B3" w:rsidR="00B23022" w:rsidRDefault="00B23022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p w14:paraId="3C15101C" w14:textId="0F17D439" w:rsidR="00B23022" w:rsidRDefault="00B23022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p w14:paraId="20353E37" w14:textId="35A07D9A" w:rsidR="00B23022" w:rsidRDefault="00B23022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p w14:paraId="68FF4A92" w14:textId="77777777" w:rsidR="00B23022" w:rsidRPr="00151BE1" w:rsidRDefault="00B23022" w:rsidP="00D502D3">
      <w:pPr>
        <w:pStyle w:val="Listenabsatz"/>
        <w:ind w:left="644"/>
        <w:rPr>
          <w:rFonts w:ascii="Arial" w:eastAsia="Times New Roman" w:hAnsi="Arial" w:cs="Arial"/>
          <w:color w:val="6E6E6E"/>
          <w:sz w:val="24"/>
          <w:szCs w:val="24"/>
          <w:lang w:eastAsia="de-DE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24225B" w:rsidRPr="009F65B0" w14:paraId="203FA6B1" w14:textId="77777777" w:rsidTr="00F70BFF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889F" w14:textId="49839B4B" w:rsidR="0024225B" w:rsidRPr="009F65B0" w:rsidRDefault="0024225B" w:rsidP="00B23EB0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Miltenberg Azubi – Student/-in</w:t>
            </w: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</w:t>
            </w:r>
            <w:r w:rsidR="00420F5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            </w:t>
            </w:r>
            <w:proofErr w:type="gramStart"/>
            <w:r w:rsidR="00420F5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r w:rsidRPr="00287B6C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(</w:t>
            </w:r>
            <w:proofErr w:type="gramEnd"/>
            <w:r w:rsidRPr="00287B6C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Beitrag</w:t>
            </w:r>
            <w:r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jährlich: 2</w:t>
            </w:r>
            <w:r w:rsidR="00B03FD1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04</w:t>
            </w:r>
            <w:r w:rsidRPr="00287B6C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,00 €)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0304" w14:textId="3B011D42" w:rsidR="0024225B" w:rsidRPr="009F65B0" w:rsidRDefault="0024225B" w:rsidP="00B23EB0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mtl. 1</w:t>
            </w:r>
            <w:r w:rsidR="00B03FD1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7</w:t>
            </w: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,</w:t>
            </w:r>
            <w:r w:rsidR="00B03FD1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00</w:t>
            </w: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€</w:t>
            </w:r>
          </w:p>
        </w:tc>
      </w:tr>
      <w:tr w:rsidR="00F70BFF" w:rsidRPr="009F65B0" w14:paraId="33580AF1" w14:textId="77777777" w:rsidTr="00DB4A4A">
        <w:trPr>
          <w:trHeight w:val="29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D1C482" w14:textId="77777777" w:rsidR="00F70BFF" w:rsidRPr="009F65B0" w:rsidRDefault="00F70BFF" w:rsidP="00B23EB0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C71D7" w14:textId="77777777" w:rsidR="00F70BFF" w:rsidRDefault="00F70BFF" w:rsidP="00B23EB0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</w:p>
        </w:tc>
      </w:tr>
    </w:tbl>
    <w:p w14:paraId="44EAA00E" w14:textId="77777777" w:rsidR="0024225B" w:rsidRDefault="0024225B" w:rsidP="0024225B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Spielrecht auf dem Platz „Miltenberg“ sowie den Übungseinrichtungen</w:t>
      </w:r>
    </w:p>
    <w:p w14:paraId="780B050F" w14:textId="77777777" w:rsidR="0024225B" w:rsidRPr="0054164A" w:rsidRDefault="0024225B" w:rsidP="0024225B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54164A">
        <w:rPr>
          <w:rFonts w:ascii="Verdana" w:hAnsi="Verdana"/>
          <w:sz w:val="18"/>
          <w:szCs w:val="18"/>
        </w:rPr>
        <w:t>Sonderkonditionen auf dem Platz „Erftal“: 15,00€/18 Loch</w:t>
      </w:r>
    </w:p>
    <w:p w14:paraId="59CE17B2" w14:textId="77777777" w:rsidR="0024225B" w:rsidRPr="0024225B" w:rsidRDefault="0024225B" w:rsidP="0024225B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Mit Beendigung des Studiums oder sonstiger Berufs- oder Schulausbildung, spätestens mit Erreichen der Altersgrenze endet die Mitgliedschaft „Azubi – Student /-in“ und setzt sich als „Einzel</w:t>
      </w:r>
      <w:r w:rsidRPr="0024225B">
        <w:rPr>
          <w:rFonts w:ascii="Verdana" w:hAnsi="Verdana"/>
          <w:sz w:val="18"/>
          <w:szCs w:val="18"/>
        </w:rPr>
        <w:t>spieler /-in“ fort, wenn das Mitglied der Fortsetzung nicht unter Einhaltung einer Kündigungsfrist von einem Monat zum Ende der Mitgliedschaft wiederspricht und seinen Austritt schriftlich erklärt.</w:t>
      </w:r>
    </w:p>
    <w:p w14:paraId="6CBDB9C5" w14:textId="75AE6196" w:rsidR="0024225B" w:rsidRPr="004E3636" w:rsidRDefault="0024225B" w:rsidP="00EB081E">
      <w:pPr>
        <w:pStyle w:val="Listenabsatz"/>
        <w:widowControl/>
        <w:numPr>
          <w:ilvl w:val="0"/>
          <w:numId w:val="9"/>
        </w:numPr>
        <w:spacing w:after="0" w:line="240" w:lineRule="auto"/>
        <w:rPr>
          <w:rFonts w:ascii="Verdana" w:hAnsi="Verdana"/>
          <w:sz w:val="18"/>
          <w:szCs w:val="18"/>
        </w:rPr>
      </w:pPr>
      <w:r w:rsidRPr="0024225B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>Azubis und Studenten haben ihren Status jährlich durch Vorlage einer entsprechenden Bescheinigung nachzuweisen.</w:t>
      </w:r>
    </w:p>
    <w:p w14:paraId="3DE2A63D" w14:textId="49CB034A" w:rsidR="004E3636" w:rsidRDefault="004E3636" w:rsidP="004E3636">
      <w:pPr>
        <w:widowControl/>
        <w:spacing w:after="0" w:line="240" w:lineRule="auto"/>
        <w:rPr>
          <w:rFonts w:ascii="Verdana" w:hAnsi="Verdana"/>
          <w:sz w:val="18"/>
          <w:szCs w:val="18"/>
        </w:rPr>
      </w:pPr>
    </w:p>
    <w:p w14:paraId="0C49FAB0" w14:textId="77777777" w:rsidR="00871AC2" w:rsidRDefault="00871AC2" w:rsidP="004E3636">
      <w:pPr>
        <w:widowControl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28559E" w:rsidRPr="0078127B" w14:paraId="131DBEB3" w14:textId="77777777" w:rsidTr="00FB5C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90965" w14:textId="6318928C" w:rsidR="0028559E" w:rsidRPr="0078127B" w:rsidRDefault="0028559E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"Jugendliche /-r" (</w:t>
            </w:r>
            <w:r w:rsidR="00BD01DA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13 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bis 18 </w:t>
            </w:r>
            <w:proofErr w:type="gramStart"/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Jahre)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</w:t>
            </w:r>
            <w:proofErr w:type="gramEnd"/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                    (Beitrag jährlich: </w:t>
            </w:r>
            <w:r w:rsidR="00B03FD1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12</w:t>
            </w:r>
            <w:r w:rsidRPr="0078127B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0,00 €)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A5E3A" w14:textId="210B4FF9" w:rsidR="0028559E" w:rsidRPr="0078127B" w:rsidRDefault="0028559E" w:rsidP="00FB5C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mtl. 1</w:t>
            </w:r>
            <w:r w:rsidR="00B03FD1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,</w:t>
            </w:r>
            <w:r w:rsidR="00871AC2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0 €</w:t>
            </w:r>
          </w:p>
        </w:tc>
      </w:tr>
    </w:tbl>
    <w:p w14:paraId="77299484" w14:textId="0772079C" w:rsidR="0028559E" w:rsidRPr="0078127B" w:rsidRDefault="0028559E" w:rsidP="0028559E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Spielrecht auf de</w:t>
      </w:r>
      <w:r w:rsidR="001244F5">
        <w:rPr>
          <w:rFonts w:ascii="Verdana" w:hAnsi="Verdana"/>
          <w:sz w:val="18"/>
          <w:szCs w:val="18"/>
        </w:rPr>
        <w:t>m</w:t>
      </w:r>
      <w:r w:rsidRPr="0078127B">
        <w:rPr>
          <w:rFonts w:ascii="Verdana" w:hAnsi="Verdana"/>
          <w:sz w:val="18"/>
          <w:szCs w:val="18"/>
        </w:rPr>
        <w:t xml:space="preserve"> Pl</w:t>
      </w:r>
      <w:r w:rsidR="001244F5">
        <w:rPr>
          <w:rFonts w:ascii="Verdana" w:hAnsi="Verdana"/>
          <w:sz w:val="18"/>
          <w:szCs w:val="18"/>
        </w:rPr>
        <w:t>a</w:t>
      </w:r>
      <w:r w:rsidRPr="0078127B">
        <w:rPr>
          <w:rFonts w:ascii="Verdana" w:hAnsi="Verdana"/>
          <w:sz w:val="18"/>
          <w:szCs w:val="18"/>
        </w:rPr>
        <w:t>tz</w:t>
      </w:r>
      <w:r w:rsidR="001244F5">
        <w:rPr>
          <w:rFonts w:ascii="Verdana" w:hAnsi="Verdana"/>
          <w:sz w:val="18"/>
          <w:szCs w:val="18"/>
        </w:rPr>
        <w:t xml:space="preserve"> </w:t>
      </w:r>
      <w:r w:rsidRPr="0078127B">
        <w:rPr>
          <w:rFonts w:ascii="Verdana" w:hAnsi="Verdana"/>
          <w:sz w:val="18"/>
          <w:szCs w:val="18"/>
        </w:rPr>
        <w:t>„Miltenberg“ sowie den Übungseinrichtungen</w:t>
      </w:r>
    </w:p>
    <w:p w14:paraId="113394B3" w14:textId="77777777" w:rsidR="0028559E" w:rsidRPr="00D67B5D" w:rsidRDefault="0028559E" w:rsidP="0028559E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D67B5D">
        <w:rPr>
          <w:rFonts w:ascii="Verdana" w:hAnsi="Verdana"/>
          <w:sz w:val="18"/>
          <w:szCs w:val="18"/>
        </w:rPr>
        <w:t>Mit Erreichen der Altersgrenze endet die Mitgliedschaft als jugendliches Mitglied und setzt sich als „Einzelspieler /-in“ oder „Azubi – Student /-in“ fort, wenn das Mitglied der Fortsetzung nicht unter Einhaltung einer Kündigungsfrist von einem Monat zum Ende der jugendlichen Mitgliedschaft wiederspricht und seinen Austritt schriftlich erklärt.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28559E" w:rsidRPr="0078127B" w14:paraId="3CE85964" w14:textId="77777777" w:rsidTr="00FB5C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5D8A" w14:textId="5D62BAA9" w:rsidR="0028559E" w:rsidRPr="0078127B" w:rsidRDefault="0028559E" w:rsidP="00FB5C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"Kinder" (bis 1</w:t>
            </w:r>
            <w:r w:rsidR="00BD01DA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2</w:t>
            </w: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Jahre)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D27AF" w14:textId="77777777" w:rsidR="0028559E" w:rsidRPr="0078127B" w:rsidRDefault="0028559E" w:rsidP="00FB5CB6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78127B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      beitragsfrei </w:t>
            </w:r>
          </w:p>
        </w:tc>
      </w:tr>
    </w:tbl>
    <w:p w14:paraId="38BA22A0" w14:textId="15896351" w:rsidR="0028559E" w:rsidRDefault="0028559E" w:rsidP="0028559E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D67B5D">
        <w:rPr>
          <w:rFonts w:ascii="Verdana" w:hAnsi="Verdana"/>
          <w:sz w:val="18"/>
          <w:szCs w:val="18"/>
        </w:rPr>
        <w:t>Spielrecht auf de</w:t>
      </w:r>
      <w:r w:rsidR="001244F5">
        <w:rPr>
          <w:rFonts w:ascii="Verdana" w:hAnsi="Verdana"/>
          <w:sz w:val="18"/>
          <w:szCs w:val="18"/>
        </w:rPr>
        <w:t>m</w:t>
      </w:r>
      <w:r w:rsidRPr="00D67B5D">
        <w:rPr>
          <w:rFonts w:ascii="Verdana" w:hAnsi="Verdana"/>
          <w:sz w:val="18"/>
          <w:szCs w:val="18"/>
        </w:rPr>
        <w:t xml:space="preserve"> Pl</w:t>
      </w:r>
      <w:r w:rsidR="001244F5">
        <w:rPr>
          <w:rFonts w:ascii="Verdana" w:hAnsi="Verdana"/>
          <w:sz w:val="18"/>
          <w:szCs w:val="18"/>
        </w:rPr>
        <w:t>a</w:t>
      </w:r>
      <w:r w:rsidRPr="00D67B5D">
        <w:rPr>
          <w:rFonts w:ascii="Verdana" w:hAnsi="Verdana"/>
          <w:sz w:val="18"/>
          <w:szCs w:val="18"/>
        </w:rPr>
        <w:t>tz „Miltenberg“ sowie den Übungseinrichtungen</w:t>
      </w:r>
    </w:p>
    <w:p w14:paraId="4299091A" w14:textId="77777777" w:rsidR="0028559E" w:rsidRPr="00D67B5D" w:rsidRDefault="0028559E" w:rsidP="001244F5">
      <w:pPr>
        <w:pStyle w:val="Listenabsatz"/>
        <w:ind w:left="644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BA6D14" w:rsidRPr="009F65B0" w14:paraId="037D9A7F" w14:textId="77777777" w:rsidTr="004714B6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FF844" w14:textId="51492E45" w:rsidR="00BA6D14" w:rsidRPr="009F65B0" w:rsidRDefault="00BA6D14" w:rsidP="004714B6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"</w:t>
            </w:r>
            <w:r w:rsidR="00000631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Passiv</w:t>
            </w:r>
            <w:r w:rsidR="003F1A06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mitgliedschaft</w:t>
            </w: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400C0" w14:textId="7DFE226F" w:rsidR="00BA6D14" w:rsidRPr="009F65B0" w:rsidRDefault="00287B6C" w:rsidP="00287B6C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jährl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. </w:t>
            </w:r>
            <w:r w:rsidR="00BA6D14"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  <w:r w:rsidR="004322BA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90</w:t>
            </w:r>
            <w:r w:rsidR="00BA6D14"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,00 € </w:t>
            </w:r>
          </w:p>
        </w:tc>
      </w:tr>
    </w:tbl>
    <w:p w14:paraId="049CBE53" w14:textId="4AFDB5EF" w:rsidR="00BA6D14" w:rsidRDefault="00000631" w:rsidP="00BA6D1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Kein </w:t>
      </w:r>
      <w:r w:rsidR="00BA6D14">
        <w:rPr>
          <w:rFonts w:ascii="Verdana" w:hAnsi="Verdana"/>
          <w:sz w:val="18"/>
          <w:szCs w:val="18"/>
        </w:rPr>
        <w:t>Spielrecht</w:t>
      </w:r>
    </w:p>
    <w:p w14:paraId="0C3E34DF" w14:textId="5EF838DB" w:rsidR="00BA6D14" w:rsidRDefault="00000631" w:rsidP="00BA6D1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Fördermitgliedschaft ohne DGV-Ausweis</w:t>
      </w:r>
    </w:p>
    <w:p w14:paraId="73AA0B30" w14:textId="5D7C2446" w:rsidR="00D67B5D" w:rsidRDefault="00D67B5D" w:rsidP="00D67B5D">
      <w:pPr>
        <w:pStyle w:val="Listenabsatz"/>
        <w:ind w:left="644"/>
        <w:rPr>
          <w:rFonts w:ascii="Verdana" w:hAnsi="Verdana"/>
          <w:sz w:val="18"/>
          <w:szCs w:val="18"/>
        </w:rPr>
      </w:pPr>
    </w:p>
    <w:p w14:paraId="573F516C" w14:textId="77777777" w:rsidR="00D67B5D" w:rsidRDefault="00D67B5D" w:rsidP="00D67B5D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Cs/>
          <w:color w:val="0C683A"/>
          <w:sz w:val="18"/>
          <w:szCs w:val="18"/>
          <w:lang w:eastAsia="de-DE"/>
        </w:rPr>
      </w:pPr>
      <w:r w:rsidRPr="000C6C6E">
        <w:rPr>
          <w:rFonts w:ascii="Verdana" w:eastAsia="Times New Roman" w:hAnsi="Verdana" w:cs="Calibri"/>
          <w:b/>
          <w:bCs/>
          <w:color w:val="0C683A"/>
          <w:sz w:val="18"/>
          <w:szCs w:val="18"/>
          <w:lang w:eastAsia="de-DE"/>
        </w:rPr>
        <w:t xml:space="preserve">"Gastmitgliedschaft"                                               </w:t>
      </w:r>
      <w:proofErr w:type="gramStart"/>
      <w:r w:rsidRPr="000C6C6E">
        <w:rPr>
          <w:rFonts w:ascii="Verdana" w:eastAsia="Times New Roman" w:hAnsi="Verdana" w:cs="Calibri"/>
          <w:b/>
          <w:bCs/>
          <w:color w:val="0C683A"/>
          <w:sz w:val="18"/>
          <w:szCs w:val="18"/>
          <w:lang w:eastAsia="de-DE"/>
        </w:rPr>
        <w:t xml:space="preserve">   </w:t>
      </w:r>
      <w:r w:rsidRPr="00630932">
        <w:rPr>
          <w:rFonts w:ascii="Verdana" w:eastAsia="Times New Roman" w:hAnsi="Verdana" w:cs="Calibri"/>
          <w:b/>
          <w:bCs/>
          <w:color w:val="0C683A"/>
          <w:sz w:val="18"/>
          <w:szCs w:val="18"/>
          <w:lang w:eastAsia="de-DE"/>
        </w:rPr>
        <w:t>(</w:t>
      </w:r>
      <w:proofErr w:type="gramEnd"/>
      <w:r w:rsidRPr="00630932">
        <w:rPr>
          <w:rFonts w:ascii="Verdana" w:eastAsia="Times New Roman" w:hAnsi="Verdana" w:cs="Calibri"/>
          <w:b/>
          <w:bCs/>
          <w:color w:val="0C683A"/>
          <w:sz w:val="18"/>
          <w:szCs w:val="18"/>
          <w:lang w:eastAsia="de-DE"/>
        </w:rPr>
        <w:t>Beitrag jährlich 220,00 €)</w:t>
      </w:r>
    </w:p>
    <w:p w14:paraId="33237147" w14:textId="77777777" w:rsidR="00D67B5D" w:rsidRPr="004E3636" w:rsidRDefault="00D67B5D" w:rsidP="00D67B5D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Cs/>
          <w:color w:val="000000" w:themeColor="text1"/>
          <w:sz w:val="18"/>
          <w:szCs w:val="18"/>
          <w:lang w:eastAsia="de-DE"/>
        </w:rPr>
      </w:pPr>
      <w:r>
        <w:rPr>
          <w:rFonts w:ascii="Verdana" w:eastAsia="Times New Roman" w:hAnsi="Verdana" w:cs="Calibri"/>
          <w:bCs/>
          <w:color w:val="000000" w:themeColor="text1"/>
          <w:sz w:val="18"/>
          <w:szCs w:val="18"/>
          <w:lang w:eastAsia="de-DE"/>
        </w:rPr>
        <w:t>__________________________________________________________________________________</w:t>
      </w:r>
    </w:p>
    <w:p w14:paraId="71BD90D9" w14:textId="521E1628" w:rsidR="00D67B5D" w:rsidRPr="00F70BFF" w:rsidRDefault="00D67B5D" w:rsidP="00D67B5D">
      <w:pPr>
        <w:pStyle w:val="Listenabsatz"/>
        <w:numPr>
          <w:ilvl w:val="0"/>
          <w:numId w:val="18"/>
        </w:num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Cs/>
          <w:color w:val="0C683A"/>
          <w:sz w:val="18"/>
          <w:szCs w:val="18"/>
          <w:lang w:eastAsia="de-DE"/>
        </w:rPr>
      </w:pPr>
      <w:r w:rsidRPr="00F70BFF">
        <w:rPr>
          <w:rFonts w:ascii="Verdana" w:hAnsi="Verdana"/>
          <w:sz w:val="18"/>
          <w:szCs w:val="18"/>
        </w:rPr>
        <w:t>Ohne Spielrecht, inkl. DGV-Ausweis mit HCP-Führung.</w:t>
      </w:r>
      <w:r w:rsidR="00645F9A">
        <w:rPr>
          <w:rFonts w:ascii="Verdana" w:hAnsi="Verdana"/>
          <w:sz w:val="18"/>
          <w:szCs w:val="18"/>
        </w:rPr>
        <w:t xml:space="preserve"> Verbandsbeiträge</w:t>
      </w:r>
      <w:r w:rsidR="00E24281">
        <w:rPr>
          <w:rFonts w:ascii="Verdana" w:hAnsi="Verdana"/>
          <w:sz w:val="18"/>
          <w:szCs w:val="18"/>
        </w:rPr>
        <w:t xml:space="preserve"> sind im Preis </w:t>
      </w:r>
      <w:r w:rsidR="00E24281">
        <w:rPr>
          <w:rFonts w:ascii="Verdana" w:hAnsi="Verdana"/>
          <w:sz w:val="18"/>
          <w:szCs w:val="18"/>
          <w:u w:val="single"/>
        </w:rPr>
        <w:t>nicht</w:t>
      </w:r>
      <w:r w:rsidR="00E24281">
        <w:rPr>
          <w:rFonts w:ascii="Verdana" w:hAnsi="Verdana"/>
          <w:sz w:val="18"/>
          <w:szCs w:val="18"/>
        </w:rPr>
        <w:t xml:space="preserve"> enthalten.</w:t>
      </w:r>
      <w:r w:rsidRPr="00F70BFF">
        <w:rPr>
          <w:rFonts w:ascii="Verdana" w:hAnsi="Verdana"/>
          <w:sz w:val="18"/>
          <w:szCs w:val="18"/>
        </w:rPr>
        <w:t xml:space="preserve"> 10% Ermäßigung auf der Golfanlage Miltenberg-Erftal</w:t>
      </w:r>
    </w:p>
    <w:p w14:paraId="7E888ABC" w14:textId="77777777" w:rsidR="00D67B5D" w:rsidRDefault="00D67B5D" w:rsidP="00D67B5D">
      <w:pPr>
        <w:pStyle w:val="Listenabsatz"/>
        <w:ind w:left="644"/>
        <w:rPr>
          <w:rFonts w:ascii="Verdana" w:hAnsi="Verdana"/>
          <w:sz w:val="18"/>
          <w:szCs w:val="18"/>
        </w:rPr>
      </w:pPr>
    </w:p>
    <w:p w14:paraId="00173C4E" w14:textId="11B890F6" w:rsidR="00632CFC" w:rsidRPr="00E90349" w:rsidRDefault="00632CFC" w:rsidP="00632CFC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  <w:r w:rsidRPr="00E90349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>Verbandsbeiträge:</w:t>
      </w:r>
      <w:r w:rsidRPr="00E90349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ab/>
      </w:r>
    </w:p>
    <w:p w14:paraId="5266DAB1" w14:textId="77777777" w:rsidR="00B42085" w:rsidRDefault="00B42085" w:rsidP="003F1A06">
      <w:pPr>
        <w:spacing w:after="0"/>
        <w:jc w:val="center"/>
        <w:rPr>
          <w:rFonts w:ascii="Verdana" w:hAnsi="Verdana"/>
          <w:sz w:val="18"/>
          <w:szCs w:val="18"/>
        </w:rPr>
      </w:pPr>
    </w:p>
    <w:p w14:paraId="4EE088A0" w14:textId="77777777" w:rsidR="00B42085" w:rsidRDefault="00B42085" w:rsidP="003F1A06">
      <w:pPr>
        <w:spacing w:after="0"/>
        <w:jc w:val="center"/>
        <w:rPr>
          <w:rFonts w:ascii="Verdana" w:hAnsi="Verdana"/>
          <w:sz w:val="18"/>
          <w:szCs w:val="18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660"/>
      </w:tblGrid>
      <w:tr w:rsidR="00632CFC" w:rsidRPr="009F65B0" w14:paraId="0DF2C527" w14:textId="77777777" w:rsidTr="00632CFC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6E44" w14:textId="0A35AB6B" w:rsidR="00632CFC" w:rsidRPr="009F65B0" w:rsidRDefault="00632CFC" w:rsidP="00D54C4C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DGV-Beitrag</w:t>
            </w:r>
            <w:r w:rsidR="00C751D4" w:rsidRPr="00C751D4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(Beitrag an den Deutschen Golf Verband e.V.)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DC0E" w14:textId="6D152D18" w:rsidR="00632CFC" w:rsidRPr="009F65B0" w:rsidRDefault="00632CFC" w:rsidP="00632CFC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jährl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. </w:t>
            </w: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</w:t>
            </w:r>
            <w:r w:rsidR="007D49C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20,0</w:t>
            </w:r>
            <w:r w:rsidRPr="009F65B0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0 € </w:t>
            </w:r>
          </w:p>
        </w:tc>
      </w:tr>
      <w:tr w:rsidR="00632CFC" w:rsidRPr="009F65B0" w14:paraId="3839B9ED" w14:textId="77777777" w:rsidTr="00D54C4C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E60492" w14:textId="3BED8900" w:rsidR="00632CFC" w:rsidRDefault="00632CFC" w:rsidP="00D54C4C">
            <w:pPr>
              <w:widowControl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HGV-Beitrag</w:t>
            </w:r>
            <w:r w:rsidR="00C751D4" w:rsidRPr="00C751D4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(Beitrag an</w:t>
            </w:r>
            <w:r w:rsidR="00C751D4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 xml:space="preserve"> den Hessischen Golfv</w:t>
            </w:r>
            <w:r w:rsidR="00C751D4" w:rsidRPr="00C751D4">
              <w:rPr>
                <w:rFonts w:ascii="Verdana" w:eastAsia="Times New Roman" w:hAnsi="Verdana" w:cs="Calibri"/>
                <w:bCs/>
                <w:color w:val="0C683A"/>
                <w:sz w:val="18"/>
                <w:szCs w:val="18"/>
                <w:lang w:eastAsia="de-DE"/>
              </w:rPr>
              <w:t>erband e.V.)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4A44AF" w14:textId="0619A1A8" w:rsidR="00632CFC" w:rsidRDefault="00632CFC" w:rsidP="00632CFC">
            <w:pPr>
              <w:widowControl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jährl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. </w:t>
            </w:r>
            <w:r w:rsidR="00C751D4"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 xml:space="preserve">   8,5</w:t>
            </w:r>
            <w:r>
              <w:rPr>
                <w:rFonts w:ascii="Verdana" w:eastAsia="Times New Roman" w:hAnsi="Verdana" w:cs="Calibri"/>
                <w:b/>
                <w:bCs/>
                <w:color w:val="0C683A"/>
                <w:sz w:val="18"/>
                <w:szCs w:val="18"/>
                <w:lang w:eastAsia="de-DE"/>
              </w:rPr>
              <w:t>0 €</w:t>
            </w:r>
          </w:p>
        </w:tc>
      </w:tr>
    </w:tbl>
    <w:p w14:paraId="35822842" w14:textId="6791796E" w:rsidR="00632CFC" w:rsidRDefault="00C30BC4" w:rsidP="00C751D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Verbandsbeiträge sind </w:t>
      </w:r>
      <w:r w:rsidR="00C751D4">
        <w:rPr>
          <w:rFonts w:ascii="Verdana" w:hAnsi="Verdana"/>
          <w:sz w:val="18"/>
          <w:szCs w:val="18"/>
        </w:rPr>
        <w:t xml:space="preserve">pro Kalenderjahr </w:t>
      </w:r>
      <w:r>
        <w:rPr>
          <w:rFonts w:ascii="Verdana" w:hAnsi="Verdana"/>
          <w:sz w:val="18"/>
          <w:szCs w:val="18"/>
        </w:rPr>
        <w:t xml:space="preserve">von jedem spielberechtigtem Mitglied ab </w:t>
      </w:r>
      <w:r w:rsidR="00C751D4">
        <w:rPr>
          <w:rFonts w:ascii="Verdana" w:hAnsi="Verdana"/>
          <w:sz w:val="18"/>
          <w:szCs w:val="18"/>
        </w:rPr>
        <w:t xml:space="preserve">Vollendung des </w:t>
      </w:r>
      <w:r>
        <w:rPr>
          <w:rFonts w:ascii="Verdana" w:hAnsi="Verdana"/>
          <w:sz w:val="18"/>
          <w:szCs w:val="18"/>
        </w:rPr>
        <w:t>21. Lebensjahr</w:t>
      </w:r>
      <w:r w:rsidR="00C751D4">
        <w:rPr>
          <w:rFonts w:ascii="Verdana" w:hAnsi="Verdana"/>
          <w:sz w:val="18"/>
          <w:szCs w:val="18"/>
        </w:rPr>
        <w:t>es</w:t>
      </w:r>
      <w:r>
        <w:rPr>
          <w:rFonts w:ascii="Verdana" w:hAnsi="Verdana"/>
          <w:sz w:val="18"/>
          <w:szCs w:val="18"/>
        </w:rPr>
        <w:t xml:space="preserve"> zu entrichten.</w:t>
      </w:r>
    </w:p>
    <w:p w14:paraId="0223FE82" w14:textId="77777777" w:rsidR="00E90349" w:rsidRDefault="00C751D4" w:rsidP="00C751D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Die Höhe der Verbandsbeiträge ergibt sich aus den Beitragsordnungen der Verbände</w:t>
      </w:r>
    </w:p>
    <w:p w14:paraId="6F49C467" w14:textId="3D6AC65F" w:rsidR="00C751D4" w:rsidRDefault="00BC2972" w:rsidP="00C751D4">
      <w:pPr>
        <w:pStyle w:val="Listenabsatz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Die Berechnung</w:t>
      </w:r>
      <w:r w:rsidR="00E90349">
        <w:rPr>
          <w:rFonts w:ascii="Verdana" w:hAnsi="Verdana"/>
          <w:sz w:val="18"/>
          <w:szCs w:val="18"/>
        </w:rPr>
        <w:t xml:space="preserve"> erfolgt jeweils mit der ersten Beitragsrechnung eines Jahres.</w:t>
      </w:r>
      <w:r w:rsidR="00C751D4">
        <w:rPr>
          <w:rFonts w:ascii="Verdana" w:hAnsi="Verdana"/>
          <w:sz w:val="18"/>
          <w:szCs w:val="18"/>
        </w:rPr>
        <w:t xml:space="preserve"> </w:t>
      </w:r>
    </w:p>
    <w:p w14:paraId="16E6312D" w14:textId="4A2286BF" w:rsidR="00B42085" w:rsidRDefault="00B42085" w:rsidP="00632CFC">
      <w:pPr>
        <w:spacing w:after="0"/>
        <w:rPr>
          <w:rFonts w:ascii="Verdana" w:hAnsi="Verdana"/>
          <w:sz w:val="18"/>
          <w:szCs w:val="18"/>
        </w:rPr>
      </w:pPr>
    </w:p>
    <w:p w14:paraId="7A7D6ABF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7F1260FC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78EB9053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00BB5D29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04F9CDAA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6A0A6E4F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25B3C164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62B65FC2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3D6691C8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71B14557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708A43C5" w14:textId="77777777" w:rsidR="00B36DB7" w:rsidRDefault="00B36DB7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</w:p>
    <w:p w14:paraId="25534662" w14:textId="26253166" w:rsidR="00E90349" w:rsidRPr="00E90349" w:rsidRDefault="00E90349" w:rsidP="00E90349">
      <w:pPr>
        <w:tabs>
          <w:tab w:val="left" w:pos="8260"/>
          <w:tab w:val="left" w:pos="8940"/>
          <w:tab w:val="left" w:pos="9600"/>
        </w:tabs>
        <w:spacing w:before="40" w:after="0" w:line="240" w:lineRule="auto"/>
        <w:ind w:right="-20"/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</w:pPr>
      <w:r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 xml:space="preserve">Allgemeine Informationen </w:t>
      </w:r>
      <w:r w:rsidR="00203F21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>und</w:t>
      </w:r>
      <w:r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 xml:space="preserve"> Mitgliedschaft</w:t>
      </w:r>
      <w:r w:rsidR="00203F21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>sbedingungen</w:t>
      </w:r>
      <w:r w:rsidRPr="00E90349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>:</w:t>
      </w:r>
      <w:r w:rsidRPr="00E90349">
        <w:rPr>
          <w:rFonts w:ascii="Verdana" w:eastAsia="Times New Roman" w:hAnsi="Verdana" w:cs="Calibri"/>
          <w:b/>
          <w:bCs/>
          <w:color w:val="0C683A"/>
          <w:sz w:val="24"/>
          <w:szCs w:val="24"/>
          <w:lang w:eastAsia="de-DE"/>
        </w:rPr>
        <w:tab/>
      </w:r>
    </w:p>
    <w:p w14:paraId="4D2D423A" w14:textId="77777777" w:rsidR="00B42085" w:rsidRDefault="00B42085" w:rsidP="003F1A06">
      <w:pPr>
        <w:spacing w:after="0"/>
        <w:jc w:val="center"/>
        <w:rPr>
          <w:rFonts w:ascii="Verdana" w:hAnsi="Verdana"/>
          <w:sz w:val="18"/>
          <w:szCs w:val="18"/>
        </w:rPr>
      </w:pPr>
    </w:p>
    <w:p w14:paraId="5C527F37" w14:textId="77777777" w:rsidR="00B42085" w:rsidRDefault="00B42085" w:rsidP="003F1A06">
      <w:pPr>
        <w:spacing w:after="0"/>
        <w:jc w:val="center"/>
        <w:rPr>
          <w:rFonts w:ascii="Verdana" w:hAnsi="Verdana"/>
          <w:sz w:val="18"/>
          <w:szCs w:val="18"/>
        </w:rPr>
      </w:pPr>
    </w:p>
    <w:p w14:paraId="0225FFBB" w14:textId="06D0603C" w:rsidR="00F232B2" w:rsidRPr="008C5F3D" w:rsidRDefault="00F232B2" w:rsidP="00E90349">
      <w:pPr>
        <w:spacing w:after="0"/>
        <w:rPr>
          <w:rFonts w:ascii="Verdana" w:hAnsi="Verdana"/>
          <w:sz w:val="18"/>
          <w:szCs w:val="18"/>
        </w:rPr>
      </w:pPr>
    </w:p>
    <w:p w14:paraId="58B6903C" w14:textId="5A336BCC" w:rsidR="00BA6D14" w:rsidRDefault="003A2B9F" w:rsidP="008C5F3D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3A2B9F">
        <w:rPr>
          <w:rFonts w:ascii="Verdana" w:hAnsi="Verdana"/>
          <w:sz w:val="18"/>
          <w:szCs w:val="18"/>
        </w:rPr>
        <w:t xml:space="preserve">Mit der Mitgliedschaft wird grundsätzlich noch kein Spielrecht erworben. Die </w:t>
      </w:r>
      <w:proofErr w:type="spellStart"/>
      <w:r w:rsidRPr="003A2B9F">
        <w:rPr>
          <w:rFonts w:ascii="Verdana" w:hAnsi="Verdana"/>
          <w:sz w:val="18"/>
          <w:szCs w:val="18"/>
        </w:rPr>
        <w:t>modellspezi</w:t>
      </w:r>
      <w:proofErr w:type="spellEnd"/>
      <w:r w:rsidR="004020CF">
        <w:rPr>
          <w:rFonts w:ascii="Verdana" w:hAnsi="Verdana"/>
          <w:sz w:val="18"/>
          <w:szCs w:val="18"/>
        </w:rPr>
        <w:t xml:space="preserve">- </w:t>
      </w:r>
      <w:r w:rsidRPr="003A2B9F">
        <w:rPr>
          <w:rFonts w:ascii="Verdana" w:hAnsi="Verdana"/>
          <w:sz w:val="18"/>
          <w:szCs w:val="18"/>
        </w:rPr>
        <w:t>fischen Spiel- und Nutzungsrechte ergeben sich aus dieser Beitragsordnung.</w:t>
      </w:r>
    </w:p>
    <w:p w14:paraId="6A32556D" w14:textId="559DB5AA" w:rsidR="003A2B9F" w:rsidRDefault="00D764A1" w:rsidP="008C5F3D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Das Spielrecht auf dem „Erftal-Course“ setzt eine Platzreife voraus.</w:t>
      </w:r>
    </w:p>
    <w:p w14:paraId="1E4F2CA7" w14:textId="64D1E7A2" w:rsidR="00D764A1" w:rsidRDefault="00D764A1" w:rsidP="008C5F3D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Der „Miltenberg-Course“ kann ohne Platzreife bespielt werden.</w:t>
      </w:r>
    </w:p>
    <w:p w14:paraId="65F403E0" w14:textId="40109EBE" w:rsidR="003F1A06" w:rsidRDefault="00D764A1" w:rsidP="003F1A06">
      <w:pPr>
        <w:pStyle w:val="Listenabsatz"/>
        <w:numPr>
          <w:ilvl w:val="0"/>
          <w:numId w:val="10"/>
        </w:numPr>
        <w:spacing w:after="8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Die Beiträge gelten jeweils für ein</w:t>
      </w:r>
      <w:r w:rsidR="003704C0">
        <w:rPr>
          <w:rFonts w:ascii="Verdana" w:hAnsi="Verdana"/>
          <w:sz w:val="18"/>
          <w:szCs w:val="18"/>
        </w:rPr>
        <w:t>en Kalendermonat</w:t>
      </w:r>
      <w:r>
        <w:rPr>
          <w:rFonts w:ascii="Verdana" w:hAnsi="Verdana"/>
          <w:sz w:val="18"/>
          <w:szCs w:val="18"/>
        </w:rPr>
        <w:t xml:space="preserve"> und </w:t>
      </w:r>
      <w:r w:rsidR="003704C0">
        <w:rPr>
          <w:rFonts w:ascii="Verdana" w:hAnsi="Verdana"/>
          <w:sz w:val="18"/>
          <w:szCs w:val="18"/>
        </w:rPr>
        <w:t xml:space="preserve">werden in </w:t>
      </w:r>
      <w:r w:rsidR="008C119F">
        <w:rPr>
          <w:rFonts w:ascii="Verdana" w:hAnsi="Verdana"/>
          <w:sz w:val="18"/>
          <w:szCs w:val="18"/>
        </w:rPr>
        <w:t>der Regel bis zum 5. eines jeden</w:t>
      </w:r>
      <w:r w:rsidR="003704C0">
        <w:rPr>
          <w:rFonts w:ascii="Verdana" w:hAnsi="Verdana"/>
          <w:sz w:val="18"/>
          <w:szCs w:val="18"/>
        </w:rPr>
        <w:t xml:space="preserve"> Monats </w:t>
      </w:r>
      <w:r w:rsidR="003F1A06">
        <w:rPr>
          <w:rFonts w:ascii="Verdana" w:hAnsi="Verdana"/>
          <w:sz w:val="18"/>
          <w:szCs w:val="18"/>
        </w:rPr>
        <w:t xml:space="preserve">ausschließlich </w:t>
      </w:r>
      <w:r w:rsidR="00E90349">
        <w:rPr>
          <w:rFonts w:ascii="Verdana" w:hAnsi="Verdana"/>
          <w:sz w:val="18"/>
          <w:szCs w:val="18"/>
        </w:rPr>
        <w:t>mit</w:t>
      </w:r>
      <w:r w:rsidR="003704C0">
        <w:rPr>
          <w:rFonts w:ascii="Verdana" w:hAnsi="Verdana"/>
          <w:sz w:val="18"/>
          <w:szCs w:val="18"/>
        </w:rPr>
        <w:t xml:space="preserve"> SEPA-Lastschrift</w:t>
      </w:r>
      <w:r w:rsidR="00E90349">
        <w:rPr>
          <w:rFonts w:ascii="Verdana" w:hAnsi="Verdana"/>
          <w:sz w:val="18"/>
          <w:szCs w:val="18"/>
        </w:rPr>
        <w:t>mandat</w:t>
      </w:r>
      <w:r w:rsidR="003F1A06">
        <w:rPr>
          <w:rFonts w:ascii="Verdana" w:hAnsi="Verdana"/>
          <w:sz w:val="18"/>
          <w:szCs w:val="18"/>
        </w:rPr>
        <w:t xml:space="preserve"> eingezogen. </w:t>
      </w:r>
    </w:p>
    <w:p w14:paraId="56A1485F" w14:textId="2E22A38A" w:rsidR="00417CD0" w:rsidRPr="00313EEB" w:rsidRDefault="003F1A06" w:rsidP="00C93843">
      <w:pPr>
        <w:spacing w:after="80" w:line="360" w:lineRule="auto"/>
        <w:ind w:left="720"/>
        <w:rPr>
          <w:rFonts w:ascii="Verdana" w:hAnsi="Verdana"/>
          <w:sz w:val="18"/>
          <w:szCs w:val="18"/>
        </w:rPr>
      </w:pPr>
      <w:r w:rsidRPr="003F1A06">
        <w:rPr>
          <w:rFonts w:ascii="Verdana" w:hAnsi="Verdana"/>
          <w:sz w:val="18"/>
          <w:szCs w:val="18"/>
        </w:rPr>
        <w:t>Die Zahlung des gesamten Jahresbeitrages in einer Summe ist auf Wunsch möglich. Die Rechnungsstellung erfolgt dann</w:t>
      </w:r>
      <w:r w:rsidR="00D764A1" w:rsidRPr="003F1A06">
        <w:rPr>
          <w:rFonts w:ascii="Verdana" w:hAnsi="Verdana"/>
          <w:sz w:val="18"/>
          <w:szCs w:val="18"/>
        </w:rPr>
        <w:t xml:space="preserve"> regelmä</w:t>
      </w:r>
      <w:r w:rsidRPr="003F1A06">
        <w:rPr>
          <w:rFonts w:ascii="Verdana" w:hAnsi="Verdana"/>
          <w:sz w:val="18"/>
          <w:szCs w:val="18"/>
        </w:rPr>
        <w:t>ßig zu Beginn des Jahres. Die Rechnungssumme ist</w:t>
      </w:r>
      <w:r w:rsidR="00D764A1" w:rsidRPr="003F1A06">
        <w:rPr>
          <w:rFonts w:ascii="Verdana" w:hAnsi="Verdana"/>
          <w:sz w:val="18"/>
          <w:szCs w:val="18"/>
        </w:rPr>
        <w:t xml:space="preserve"> entsprechend der </w:t>
      </w:r>
      <w:r w:rsidR="00417CD0" w:rsidRPr="003F1A06">
        <w:rPr>
          <w:rFonts w:ascii="Verdana" w:hAnsi="Verdana"/>
          <w:sz w:val="18"/>
          <w:szCs w:val="18"/>
        </w:rPr>
        <w:t>a</w:t>
      </w:r>
      <w:r w:rsidR="00D764A1" w:rsidRPr="003F1A06">
        <w:rPr>
          <w:rFonts w:ascii="Verdana" w:hAnsi="Verdana"/>
          <w:sz w:val="18"/>
          <w:szCs w:val="18"/>
        </w:rPr>
        <w:t>uf der Rechnung vermerkten Frist, möglichst durch Einzugsermächtigung per SEPA-Lastschrif</w:t>
      </w:r>
      <w:r w:rsidRPr="003F1A06">
        <w:rPr>
          <w:rFonts w:ascii="Verdana" w:hAnsi="Verdana"/>
          <w:sz w:val="18"/>
          <w:szCs w:val="18"/>
        </w:rPr>
        <w:t>t oder durch Überweisung, zu begleichen</w:t>
      </w:r>
      <w:r w:rsidR="00D764A1" w:rsidRPr="003F1A06">
        <w:rPr>
          <w:rFonts w:ascii="Verdana" w:hAnsi="Verdana"/>
          <w:sz w:val="18"/>
          <w:szCs w:val="18"/>
        </w:rPr>
        <w:t>.</w:t>
      </w:r>
    </w:p>
    <w:p w14:paraId="132E9FC2" w14:textId="0DAE3043" w:rsidR="0054164A" w:rsidRPr="00810550" w:rsidRDefault="0054164A" w:rsidP="0054164A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54164A">
        <w:rPr>
          <w:rFonts w:ascii="Verdana" w:hAnsi="Verdana"/>
          <w:sz w:val="18"/>
          <w:szCs w:val="18"/>
        </w:rPr>
        <w:t>Bei Wiedereintritt nach Austritt i</w:t>
      </w:r>
      <w:r w:rsidR="00311574">
        <w:rPr>
          <w:rFonts w:ascii="Verdana" w:hAnsi="Verdana"/>
          <w:sz w:val="18"/>
          <w:szCs w:val="18"/>
        </w:rPr>
        <w:t>m</w:t>
      </w:r>
      <w:r w:rsidRPr="0054164A">
        <w:rPr>
          <w:rFonts w:ascii="Verdana" w:hAnsi="Verdana"/>
          <w:sz w:val="18"/>
          <w:szCs w:val="18"/>
        </w:rPr>
        <w:t xml:space="preserve"> Vorjahr ist der volle </w:t>
      </w:r>
      <w:r w:rsidRPr="00810550">
        <w:rPr>
          <w:rFonts w:ascii="Verdana" w:hAnsi="Verdana"/>
          <w:sz w:val="18"/>
          <w:szCs w:val="18"/>
        </w:rPr>
        <w:t xml:space="preserve">Jahresbeitrag </w:t>
      </w:r>
      <w:r w:rsidR="00DC3EC5" w:rsidRPr="00810550">
        <w:rPr>
          <w:rFonts w:ascii="Verdana" w:hAnsi="Verdana"/>
          <w:sz w:val="18"/>
          <w:szCs w:val="18"/>
        </w:rPr>
        <w:t xml:space="preserve">des (neu) gewählten Mitgliedsmodells </w:t>
      </w:r>
      <w:r w:rsidRPr="00810550">
        <w:rPr>
          <w:rFonts w:ascii="Verdana" w:hAnsi="Verdana"/>
          <w:sz w:val="18"/>
          <w:szCs w:val="18"/>
        </w:rPr>
        <w:t>zu entrichten.</w:t>
      </w:r>
    </w:p>
    <w:p w14:paraId="19D564CE" w14:textId="77777777" w:rsidR="007A783E" w:rsidRDefault="007A783E" w:rsidP="007A783E">
      <w:pPr>
        <w:pStyle w:val="Listenabsatz"/>
        <w:spacing w:line="360" w:lineRule="auto"/>
        <w:rPr>
          <w:rFonts w:ascii="Verdana" w:hAnsi="Verdana"/>
          <w:sz w:val="18"/>
          <w:szCs w:val="18"/>
        </w:rPr>
      </w:pPr>
    </w:p>
    <w:p w14:paraId="58A6AF32" w14:textId="44F22DD7" w:rsidR="00E90349" w:rsidRPr="0078127B" w:rsidRDefault="00417CD0" w:rsidP="008C5F3D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186560">
        <w:rPr>
          <w:rFonts w:ascii="Verdana" w:hAnsi="Verdana"/>
          <w:sz w:val="18"/>
          <w:szCs w:val="18"/>
        </w:rPr>
        <w:t xml:space="preserve">Der </w:t>
      </w:r>
      <w:r w:rsidRPr="00417CD0">
        <w:rPr>
          <w:rFonts w:ascii="Verdana" w:hAnsi="Verdana"/>
          <w:sz w:val="18"/>
          <w:szCs w:val="18"/>
        </w:rPr>
        <w:t>Modellwechsel</w:t>
      </w:r>
      <w:r w:rsidRPr="00186560">
        <w:rPr>
          <w:rFonts w:ascii="Verdana" w:hAnsi="Verdana"/>
          <w:sz w:val="18"/>
          <w:szCs w:val="18"/>
        </w:rPr>
        <w:t xml:space="preserve"> in ein höherwertigeres Modell (Upgrade) ist jederzeit möglich. Der </w:t>
      </w:r>
      <w:r w:rsidR="003704C0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eitr</w:t>
      </w:r>
      <w:r w:rsidR="003704C0">
        <w:rPr>
          <w:rFonts w:ascii="Verdana" w:hAnsi="Verdana"/>
          <w:sz w:val="18"/>
          <w:szCs w:val="18"/>
        </w:rPr>
        <w:t xml:space="preserve">ag </w:t>
      </w:r>
      <w:r w:rsidR="003704C0" w:rsidRPr="0078127B">
        <w:rPr>
          <w:rFonts w:ascii="Verdana" w:hAnsi="Verdana"/>
          <w:sz w:val="18"/>
          <w:szCs w:val="18"/>
        </w:rPr>
        <w:t>erhöht sich ab diesem Zeitpunkt entsprechend</w:t>
      </w:r>
      <w:r w:rsidRPr="0078127B">
        <w:rPr>
          <w:rFonts w:ascii="Verdana" w:hAnsi="Verdana"/>
          <w:sz w:val="18"/>
          <w:szCs w:val="18"/>
        </w:rPr>
        <w:t xml:space="preserve">. </w:t>
      </w:r>
    </w:p>
    <w:p w14:paraId="0462519C" w14:textId="073F8BDF" w:rsidR="00417CD0" w:rsidRPr="0078127B" w:rsidRDefault="00417CD0" w:rsidP="008C5F3D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Der Wechsel in ein günstigeres Mitglied</w:t>
      </w:r>
      <w:r w:rsidR="00DC3EC5" w:rsidRPr="0078127B">
        <w:rPr>
          <w:rFonts w:ascii="Verdana" w:hAnsi="Verdana"/>
          <w:sz w:val="18"/>
          <w:szCs w:val="18"/>
        </w:rPr>
        <w:t>s</w:t>
      </w:r>
      <w:r w:rsidRPr="0078127B">
        <w:rPr>
          <w:rFonts w:ascii="Verdana" w:hAnsi="Verdana"/>
          <w:sz w:val="18"/>
          <w:szCs w:val="18"/>
        </w:rPr>
        <w:t>modell</w:t>
      </w:r>
      <w:r w:rsidR="003704C0" w:rsidRPr="0078127B">
        <w:rPr>
          <w:rFonts w:ascii="Verdana" w:hAnsi="Verdana"/>
          <w:sz w:val="18"/>
          <w:szCs w:val="18"/>
        </w:rPr>
        <w:t xml:space="preserve"> (Downgrade) </w:t>
      </w:r>
      <w:r w:rsidRPr="0078127B">
        <w:rPr>
          <w:rFonts w:ascii="Verdana" w:hAnsi="Verdana"/>
          <w:sz w:val="18"/>
          <w:szCs w:val="18"/>
        </w:rPr>
        <w:t>ist nur zu Beginn des neuen Vertragsjahres (01.01.) mit einer Anzeigefrist von 3 Monaten (30.09.) möglich.</w:t>
      </w:r>
    </w:p>
    <w:p w14:paraId="2BE59279" w14:textId="7E74BE59" w:rsidR="00C8534A" w:rsidRPr="0078127B" w:rsidRDefault="008370A6" w:rsidP="008C5F3D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78127B">
        <w:rPr>
          <w:rFonts w:ascii="Verdana" w:hAnsi="Verdana"/>
          <w:sz w:val="18"/>
          <w:szCs w:val="18"/>
        </w:rPr>
        <w:t>Downgrades sind lediglich in die Modelle „Miltenberg Light“</w:t>
      </w:r>
      <w:r w:rsidR="00203F21" w:rsidRPr="0078127B">
        <w:rPr>
          <w:rFonts w:ascii="Verdana" w:hAnsi="Verdana"/>
          <w:sz w:val="18"/>
          <w:szCs w:val="18"/>
        </w:rPr>
        <w:t xml:space="preserve"> </w:t>
      </w:r>
      <w:r w:rsidRPr="0078127B">
        <w:rPr>
          <w:rFonts w:ascii="Verdana" w:hAnsi="Verdana"/>
          <w:sz w:val="18"/>
          <w:szCs w:val="18"/>
        </w:rPr>
        <w:t>und „Passiv“ möglich, sofern die modellspezifischen Voraussetzungen erfüllt sind.</w:t>
      </w:r>
    </w:p>
    <w:p w14:paraId="7FE59F85" w14:textId="5322A101" w:rsidR="00E90349" w:rsidRDefault="00E90349" w:rsidP="008C5F3D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Die Kündigung der Mitgliedschaft ist nur zum Ende eines Kalenderjahres mit einer Frist von    3 Monaten (30.09.) möglich</w:t>
      </w:r>
    </w:p>
    <w:p w14:paraId="2FCFA586" w14:textId="06890643" w:rsidR="0054164A" w:rsidRDefault="0054164A" w:rsidP="00532B16">
      <w:pPr>
        <w:pStyle w:val="Listenabsatz"/>
        <w:numPr>
          <w:ilvl w:val="0"/>
          <w:numId w:val="10"/>
        </w:numPr>
        <w:spacing w:after="360" w:line="360" w:lineRule="auto"/>
        <w:rPr>
          <w:rFonts w:ascii="Verdana" w:hAnsi="Verdana"/>
          <w:sz w:val="18"/>
          <w:szCs w:val="18"/>
        </w:rPr>
      </w:pPr>
      <w:r w:rsidRPr="008370A6">
        <w:rPr>
          <w:rFonts w:ascii="Verdana" w:hAnsi="Verdana"/>
          <w:sz w:val="18"/>
          <w:szCs w:val="18"/>
        </w:rPr>
        <w:t>Die Beitragsordnung kann mit Wirkung für das folgende Kalenderjahr geändert werden.</w:t>
      </w:r>
    </w:p>
    <w:p w14:paraId="51C1F927" w14:textId="3BE41866" w:rsidR="00A6373E" w:rsidRDefault="00A6373E" w:rsidP="00313EEB">
      <w:pPr>
        <w:pStyle w:val="Listenabsatz"/>
        <w:spacing w:after="360" w:line="360" w:lineRule="auto"/>
        <w:rPr>
          <w:rFonts w:ascii="Verdana" w:hAnsi="Verdana"/>
          <w:sz w:val="18"/>
          <w:szCs w:val="18"/>
        </w:rPr>
      </w:pPr>
    </w:p>
    <w:sectPr w:rsidR="00A6373E" w:rsidSect="0086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418" w:right="1134" w:bottom="284" w:left="1418" w:header="510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C1A7D" w14:textId="77777777" w:rsidR="002E3A13" w:rsidRDefault="002E3A13" w:rsidP="00EC6D56">
      <w:pPr>
        <w:spacing w:after="0" w:line="240" w:lineRule="auto"/>
      </w:pPr>
      <w:r>
        <w:separator/>
      </w:r>
    </w:p>
  </w:endnote>
  <w:endnote w:type="continuationSeparator" w:id="0">
    <w:p w14:paraId="014FCE91" w14:textId="77777777" w:rsidR="002E3A13" w:rsidRDefault="002E3A13" w:rsidP="00EC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arkasse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23ADE" w14:textId="77777777" w:rsidR="00F151AA" w:rsidRDefault="00F151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7635" w14:textId="77777777" w:rsidR="007A7AF8" w:rsidRDefault="007A7AF8" w:rsidP="007A7AF8">
    <w:pPr>
      <w:spacing w:after="0" w:line="240" w:lineRule="auto"/>
      <w:ind w:left="-2268" w:right="-2268"/>
      <w:jc w:val="center"/>
      <w:rPr>
        <w:rFonts w:ascii="Verdana" w:eastAsia="Times New Roman" w:hAnsi="Verdana" w:cstheme="minorHAnsi"/>
        <w:w w:val="121"/>
        <w:sz w:val="13"/>
        <w:szCs w:val="13"/>
      </w:rPr>
    </w:pPr>
    <w:bookmarkStart w:id="1" w:name="_Hlk121316407"/>
    <w:bookmarkStart w:id="2" w:name="_Hlk68357245"/>
    <w:r>
      <w:rPr>
        <w:rFonts w:ascii="Verdana" w:eastAsia="Times New Roman" w:hAnsi="Verdana" w:cstheme="minorHAnsi"/>
        <w:w w:val="121"/>
        <w:sz w:val="13"/>
        <w:szCs w:val="13"/>
      </w:rPr>
      <w:t xml:space="preserve">Golfclub Miltenberg-Erftal e.V., </w:t>
    </w:r>
    <w:r>
      <w:rPr>
        <w:rFonts w:ascii="Verdana" w:eastAsia="Times New Roman" w:hAnsi="Verdana" w:cstheme="minorHAnsi"/>
        <w:w w:val="125"/>
        <w:sz w:val="13"/>
        <w:szCs w:val="13"/>
      </w:rPr>
      <w:t>Ortsstraße 30,</w:t>
    </w:r>
    <w:r>
      <w:rPr>
        <w:rFonts w:ascii="Verdana" w:eastAsia="Times New Roman" w:hAnsi="Verdana" w:cstheme="minorHAnsi"/>
        <w:spacing w:val="10"/>
        <w:w w:val="125"/>
        <w:sz w:val="13"/>
        <w:szCs w:val="13"/>
      </w:rPr>
      <w:t xml:space="preserve"> </w:t>
    </w:r>
    <w:r>
      <w:rPr>
        <w:rFonts w:ascii="Verdana" w:eastAsia="Times New Roman" w:hAnsi="Verdana" w:cstheme="minorHAnsi"/>
        <w:w w:val="125"/>
        <w:sz w:val="13"/>
        <w:szCs w:val="13"/>
      </w:rPr>
      <w:t>63928</w:t>
    </w:r>
    <w:r>
      <w:rPr>
        <w:rFonts w:ascii="Verdana" w:eastAsia="Times New Roman" w:hAnsi="Verdana" w:cstheme="minorHAnsi"/>
        <w:spacing w:val="-15"/>
        <w:w w:val="125"/>
        <w:sz w:val="13"/>
        <w:szCs w:val="13"/>
      </w:rPr>
      <w:t xml:space="preserve"> </w:t>
    </w:r>
    <w:r>
      <w:rPr>
        <w:rFonts w:ascii="Verdana" w:eastAsia="Times New Roman" w:hAnsi="Verdana" w:cstheme="minorHAnsi"/>
        <w:w w:val="125"/>
        <w:sz w:val="13"/>
        <w:szCs w:val="13"/>
      </w:rPr>
      <w:t>Eichenbü</w:t>
    </w:r>
    <w:r>
      <w:rPr>
        <w:rFonts w:ascii="Verdana" w:eastAsia="Times New Roman" w:hAnsi="Verdana" w:cstheme="minorHAnsi"/>
        <w:spacing w:val="-7"/>
        <w:w w:val="125"/>
        <w:sz w:val="13"/>
        <w:szCs w:val="13"/>
      </w:rPr>
      <w:t>hl</w:t>
    </w:r>
    <w:r>
      <w:rPr>
        <w:rFonts w:ascii="Verdana" w:eastAsia="Times New Roman" w:hAnsi="Verdana" w:cstheme="minorHAnsi"/>
        <w:w w:val="125"/>
        <w:sz w:val="13"/>
        <w:szCs w:val="13"/>
      </w:rPr>
      <w:t>-Guggen</w:t>
    </w:r>
    <w:r>
      <w:rPr>
        <w:rFonts w:ascii="Verdana" w:eastAsia="Times New Roman" w:hAnsi="Verdana" w:cstheme="minorHAnsi"/>
        <w:spacing w:val="-15"/>
        <w:w w:val="125"/>
        <w:sz w:val="13"/>
        <w:szCs w:val="13"/>
      </w:rPr>
      <w:t>b</w:t>
    </w:r>
    <w:r>
      <w:rPr>
        <w:rFonts w:ascii="Verdana" w:eastAsia="Times New Roman" w:hAnsi="Verdana" w:cstheme="minorHAnsi"/>
        <w:spacing w:val="-13"/>
        <w:w w:val="125"/>
        <w:sz w:val="13"/>
        <w:szCs w:val="13"/>
      </w:rPr>
      <w:t>e</w:t>
    </w:r>
    <w:r>
      <w:rPr>
        <w:rFonts w:ascii="Verdana" w:eastAsia="Times New Roman" w:hAnsi="Verdana" w:cstheme="minorHAnsi"/>
        <w:w w:val="125"/>
        <w:sz w:val="13"/>
        <w:szCs w:val="13"/>
      </w:rPr>
      <w:t>rg</w:t>
    </w:r>
  </w:p>
  <w:p w14:paraId="0255B949" w14:textId="77777777" w:rsidR="007A7AF8" w:rsidRDefault="007A7AF8" w:rsidP="007A7AF8">
    <w:pPr>
      <w:spacing w:after="0" w:line="240" w:lineRule="auto"/>
      <w:ind w:left="-2268" w:right="-2268"/>
      <w:jc w:val="center"/>
      <w:rPr>
        <w:rFonts w:ascii="Verdana" w:eastAsia="Times New Roman" w:hAnsi="Verdana" w:cstheme="minorHAnsi"/>
        <w:sz w:val="13"/>
        <w:szCs w:val="13"/>
        <w:lang w:val="en-GB"/>
      </w:rPr>
    </w:pPr>
    <w:r>
      <w:rPr>
        <w:rFonts w:ascii="Verdana" w:eastAsia="Times New Roman" w:hAnsi="Verdana" w:cs="Calibri"/>
        <w:sz w:val="13"/>
        <w:szCs w:val="13"/>
        <w:lang w:val="en-GB"/>
      </w:rPr>
      <w:t>Tel.</w:t>
    </w:r>
    <w:r>
      <w:rPr>
        <w:rFonts w:ascii="Verdana" w:eastAsia="Times New Roman" w:hAnsi="Verdana" w:cs="Calibri"/>
        <w:spacing w:val="15"/>
        <w:sz w:val="13"/>
        <w:szCs w:val="13"/>
        <w:lang w:val="en-GB"/>
      </w:rPr>
      <w:t xml:space="preserve"> +49 9378 789</w:t>
    </w:r>
    <w:r>
      <w:rPr>
        <w:rFonts w:ascii="Verdana" w:eastAsia="Times New Roman" w:hAnsi="Verdana" w:cs="Calibri"/>
        <w:spacing w:val="-9"/>
        <w:w w:val="129"/>
        <w:sz w:val="13"/>
        <w:szCs w:val="13"/>
        <w:lang w:val="en-GB"/>
      </w:rPr>
      <w:t xml:space="preserve"> </w:t>
    </w:r>
    <w:r>
      <w:rPr>
        <w:rFonts w:ascii="Verdana" w:eastAsia="Times New Roman" w:hAnsi="Verdana" w:cstheme="minorHAnsi"/>
        <w:w w:val="129"/>
        <w:sz w:val="13"/>
        <w:szCs w:val="13"/>
        <w:lang w:val="en-GB"/>
      </w:rPr>
      <w:t>//</w:t>
    </w:r>
    <w:r>
      <w:rPr>
        <w:rFonts w:ascii="Verdana" w:eastAsia="Times New Roman" w:hAnsi="Verdana" w:cstheme="minorHAnsi"/>
        <w:spacing w:val="-19"/>
        <w:w w:val="129"/>
        <w:sz w:val="13"/>
        <w:szCs w:val="13"/>
        <w:lang w:val="en-GB"/>
      </w:rPr>
      <w:t xml:space="preserve"> </w:t>
    </w:r>
    <w:r>
      <w:rPr>
        <w:rFonts w:ascii="Verdana" w:eastAsia="Times New Roman" w:hAnsi="Verdana" w:cstheme="minorHAnsi"/>
        <w:sz w:val="13"/>
        <w:szCs w:val="13"/>
        <w:lang w:val="en-GB"/>
      </w:rPr>
      <w:t xml:space="preserve">Fax </w:t>
    </w:r>
    <w:r>
      <w:rPr>
        <w:rFonts w:ascii="Verdana" w:eastAsia="Times New Roman" w:hAnsi="Verdana" w:cs="Calibri"/>
        <w:spacing w:val="15"/>
        <w:sz w:val="13"/>
        <w:szCs w:val="13"/>
        <w:lang w:val="en-GB"/>
      </w:rPr>
      <w:t xml:space="preserve">+49 9378 </w:t>
    </w:r>
    <w:r>
      <w:rPr>
        <w:rFonts w:ascii="Verdana" w:eastAsia="Times New Roman" w:hAnsi="Verdana" w:cstheme="minorHAnsi"/>
        <w:w w:val="126"/>
        <w:sz w:val="13"/>
        <w:szCs w:val="13"/>
        <w:lang w:val="en-GB"/>
      </w:rPr>
      <w:t>90</w:t>
    </w:r>
    <w:r>
      <w:rPr>
        <w:rFonts w:ascii="Verdana" w:eastAsia="Times New Roman" w:hAnsi="Verdana" w:cstheme="minorHAnsi"/>
        <w:spacing w:val="-11"/>
        <w:w w:val="126"/>
        <w:sz w:val="13"/>
        <w:szCs w:val="13"/>
        <w:lang w:val="en-GB"/>
      </w:rPr>
      <w:t xml:space="preserve"> </w:t>
    </w:r>
    <w:r>
      <w:rPr>
        <w:rFonts w:ascii="Verdana" w:eastAsia="Times New Roman" w:hAnsi="Verdana" w:cstheme="minorHAnsi"/>
        <w:w w:val="136"/>
        <w:sz w:val="13"/>
        <w:szCs w:val="13"/>
        <w:lang w:val="en-GB"/>
      </w:rPr>
      <w:t>81</w:t>
    </w:r>
    <w:r>
      <w:rPr>
        <w:rFonts w:ascii="Verdana" w:eastAsia="Times New Roman" w:hAnsi="Verdana" w:cstheme="minorHAnsi"/>
        <w:spacing w:val="-19"/>
        <w:sz w:val="13"/>
        <w:szCs w:val="13"/>
        <w:lang w:val="en-GB"/>
      </w:rPr>
      <w:t xml:space="preserve"> </w:t>
    </w:r>
    <w:r>
      <w:rPr>
        <w:rFonts w:ascii="Verdana" w:eastAsia="Times New Roman" w:hAnsi="Verdana" w:cstheme="minorHAnsi"/>
        <w:w w:val="123"/>
        <w:sz w:val="13"/>
        <w:szCs w:val="13"/>
        <w:lang w:val="en-GB"/>
      </w:rPr>
      <w:t xml:space="preserve">26 </w:t>
    </w:r>
    <w:r>
      <w:rPr>
        <w:rFonts w:ascii="Verdana" w:eastAsia="Times New Roman" w:hAnsi="Verdana" w:cstheme="minorHAnsi"/>
        <w:w w:val="129"/>
        <w:sz w:val="13"/>
        <w:szCs w:val="13"/>
        <w:lang w:val="en-GB"/>
      </w:rPr>
      <w:t xml:space="preserve">// </w:t>
    </w:r>
    <w:r>
      <w:rPr>
        <w:rFonts w:ascii="Verdana" w:eastAsia="Times New Roman" w:hAnsi="Verdana" w:cstheme="minorHAnsi"/>
        <w:w w:val="116"/>
        <w:sz w:val="13"/>
        <w:szCs w:val="13"/>
        <w:lang w:val="en-GB"/>
      </w:rPr>
      <w:t>in</w:t>
    </w:r>
    <w:r>
      <w:rPr>
        <w:rFonts w:ascii="Verdana" w:eastAsia="Times New Roman" w:hAnsi="Verdana" w:cstheme="minorHAnsi"/>
        <w:spacing w:val="4"/>
        <w:w w:val="117"/>
        <w:sz w:val="13"/>
        <w:szCs w:val="13"/>
        <w:lang w:val="en-GB"/>
      </w:rPr>
      <w:t>f</w:t>
    </w:r>
    <w:r>
      <w:rPr>
        <w:rFonts w:ascii="Verdana" w:eastAsia="Times New Roman" w:hAnsi="Verdana" w:cstheme="minorHAnsi"/>
        <w:w w:val="114"/>
        <w:sz w:val="13"/>
        <w:szCs w:val="13"/>
        <w:lang w:val="en-GB"/>
      </w:rPr>
      <w:t>o@golfclub-</w:t>
    </w:r>
    <w:r>
      <w:rPr>
        <w:rFonts w:ascii="Verdana" w:eastAsia="Times New Roman" w:hAnsi="Verdana" w:cstheme="minorHAnsi"/>
        <w:spacing w:val="-2"/>
        <w:w w:val="114"/>
        <w:sz w:val="13"/>
        <w:szCs w:val="13"/>
        <w:lang w:val="en-GB"/>
      </w:rPr>
      <w:t>e</w:t>
    </w:r>
    <w:r>
      <w:rPr>
        <w:rFonts w:ascii="Verdana" w:eastAsia="Times New Roman" w:hAnsi="Verdana" w:cstheme="minorHAnsi"/>
        <w:w w:val="117"/>
        <w:sz w:val="13"/>
        <w:szCs w:val="13"/>
        <w:lang w:val="en-GB"/>
      </w:rPr>
      <w:t>rf</w:t>
    </w:r>
    <w:r>
      <w:rPr>
        <w:rFonts w:ascii="Verdana" w:eastAsia="Times New Roman" w:hAnsi="Verdana" w:cstheme="minorHAnsi"/>
        <w:w w:val="129"/>
        <w:sz w:val="13"/>
        <w:szCs w:val="13"/>
        <w:lang w:val="en-GB"/>
      </w:rPr>
      <w:t>t</w:t>
    </w:r>
    <w:r>
      <w:rPr>
        <w:rFonts w:ascii="Verdana" w:eastAsia="Times New Roman" w:hAnsi="Verdana" w:cstheme="minorHAnsi"/>
        <w:spacing w:val="-10"/>
        <w:w w:val="129"/>
        <w:sz w:val="13"/>
        <w:szCs w:val="13"/>
        <w:lang w:val="en-GB"/>
      </w:rPr>
      <w:t>a</w:t>
    </w:r>
    <w:r>
      <w:rPr>
        <w:rFonts w:ascii="Verdana" w:eastAsia="Times New Roman" w:hAnsi="Verdana" w:cstheme="minorHAnsi"/>
        <w:w w:val="129"/>
        <w:sz w:val="13"/>
        <w:szCs w:val="13"/>
        <w:lang w:val="en-GB"/>
      </w:rPr>
      <w:t>l.</w:t>
    </w:r>
    <w:r>
      <w:rPr>
        <w:rFonts w:ascii="Verdana" w:eastAsia="Times New Roman" w:hAnsi="Verdana" w:cstheme="minorHAnsi"/>
        <w:spacing w:val="-8"/>
        <w:w w:val="129"/>
        <w:sz w:val="13"/>
        <w:szCs w:val="13"/>
        <w:lang w:val="en-GB"/>
      </w:rPr>
      <w:t>d</w:t>
    </w:r>
    <w:r>
      <w:rPr>
        <w:rFonts w:ascii="Verdana" w:eastAsia="Times New Roman" w:hAnsi="Verdana" w:cstheme="minorHAnsi"/>
        <w:w w:val="129"/>
        <w:sz w:val="13"/>
        <w:szCs w:val="13"/>
        <w:lang w:val="en-GB"/>
      </w:rPr>
      <w:t>e</w:t>
    </w:r>
    <w:r>
      <w:rPr>
        <w:rFonts w:ascii="Verdana" w:eastAsia="Times New Roman" w:hAnsi="Verdana" w:cstheme="minorHAnsi"/>
        <w:spacing w:val="-21"/>
        <w:w w:val="129"/>
        <w:sz w:val="13"/>
        <w:szCs w:val="13"/>
        <w:lang w:val="en-GB"/>
      </w:rPr>
      <w:t xml:space="preserve"> </w:t>
    </w:r>
    <w:bookmarkEnd w:id="1"/>
    <w:r>
      <w:rPr>
        <w:rFonts w:ascii="Verdana" w:eastAsia="Times New Roman" w:hAnsi="Verdana" w:cstheme="minorHAnsi"/>
        <w:w w:val="129"/>
        <w:sz w:val="13"/>
        <w:szCs w:val="13"/>
        <w:lang w:val="en-GB"/>
      </w:rPr>
      <w:t>//</w:t>
    </w:r>
    <w:r>
      <w:rPr>
        <w:rFonts w:ascii="Verdana" w:eastAsia="Times New Roman" w:hAnsi="Verdana" w:cstheme="minorHAnsi"/>
        <w:spacing w:val="-17"/>
        <w:w w:val="129"/>
        <w:sz w:val="13"/>
        <w:szCs w:val="13"/>
        <w:lang w:val="en-GB"/>
      </w:rPr>
      <w:t xml:space="preserve"> </w:t>
    </w:r>
    <w:r>
      <w:rPr>
        <w:rFonts w:ascii="Verdana" w:eastAsia="Times New Roman" w:hAnsi="Verdana" w:cstheme="minorHAnsi"/>
        <w:w w:val="114"/>
        <w:sz w:val="13"/>
        <w:szCs w:val="13"/>
        <w:lang w:val="en-GB"/>
      </w:rPr>
      <w:t>ww</w:t>
    </w:r>
    <w:r>
      <w:rPr>
        <w:rFonts w:ascii="Verdana" w:eastAsia="Times New Roman" w:hAnsi="Verdana" w:cstheme="minorHAnsi"/>
        <w:spacing w:val="-20"/>
        <w:w w:val="114"/>
        <w:sz w:val="13"/>
        <w:szCs w:val="13"/>
        <w:lang w:val="en-GB"/>
      </w:rPr>
      <w:t>w</w:t>
    </w:r>
    <w:r>
      <w:rPr>
        <w:rFonts w:ascii="Verdana" w:eastAsia="Times New Roman" w:hAnsi="Verdana" w:cstheme="minorHAnsi"/>
        <w:spacing w:val="-17"/>
        <w:w w:val="165"/>
        <w:sz w:val="13"/>
        <w:szCs w:val="13"/>
        <w:lang w:val="en-GB"/>
      </w:rPr>
      <w:t>.</w:t>
    </w:r>
    <w:r>
      <w:rPr>
        <w:rFonts w:ascii="Verdana" w:eastAsia="Times New Roman" w:hAnsi="Verdana" w:cstheme="minorHAnsi"/>
        <w:w w:val="121"/>
        <w:sz w:val="13"/>
        <w:szCs w:val="13"/>
        <w:lang w:val="en-GB"/>
      </w:rPr>
      <w:t>golfclub-erft</w:t>
    </w:r>
    <w:r>
      <w:rPr>
        <w:rFonts w:ascii="Verdana" w:eastAsia="Times New Roman" w:hAnsi="Verdana" w:cstheme="minorHAnsi"/>
        <w:spacing w:val="-8"/>
        <w:w w:val="121"/>
        <w:sz w:val="13"/>
        <w:szCs w:val="13"/>
        <w:lang w:val="en-GB"/>
      </w:rPr>
      <w:t>a</w:t>
    </w:r>
    <w:r>
      <w:rPr>
        <w:rFonts w:ascii="Verdana" w:eastAsia="Times New Roman" w:hAnsi="Verdana" w:cstheme="minorHAnsi"/>
        <w:w w:val="120"/>
        <w:sz w:val="13"/>
        <w:szCs w:val="13"/>
        <w:lang w:val="en-GB"/>
      </w:rPr>
      <w:t>l.</w:t>
    </w:r>
    <w:r>
      <w:rPr>
        <w:rFonts w:ascii="Verdana" w:eastAsia="Times New Roman" w:hAnsi="Verdana" w:cstheme="minorHAnsi"/>
        <w:spacing w:val="-6"/>
        <w:w w:val="121"/>
        <w:sz w:val="13"/>
        <w:szCs w:val="13"/>
        <w:lang w:val="en-GB"/>
      </w:rPr>
      <w:t>d</w:t>
    </w:r>
    <w:r>
      <w:rPr>
        <w:rFonts w:ascii="Verdana" w:eastAsia="Times New Roman" w:hAnsi="Verdana" w:cstheme="minorHAnsi"/>
        <w:w w:val="141"/>
        <w:sz w:val="13"/>
        <w:szCs w:val="13"/>
        <w:lang w:val="en-GB"/>
      </w:rPr>
      <w:t>e</w:t>
    </w:r>
  </w:p>
  <w:bookmarkEnd w:id="2"/>
  <w:p w14:paraId="2DB1CA76" w14:textId="77777777" w:rsidR="007A7AF8" w:rsidRDefault="007A7AF8" w:rsidP="007A7AF8">
    <w:pPr>
      <w:spacing w:before="80" w:after="0" w:line="240" w:lineRule="auto"/>
      <w:ind w:left="-2268" w:right="-2268"/>
      <w:jc w:val="center"/>
      <w:rPr>
        <w:rFonts w:ascii="Verdana" w:eastAsia="Times New Roman" w:hAnsi="Verdana" w:cstheme="minorHAnsi"/>
        <w:w w:val="121"/>
        <w:sz w:val="13"/>
        <w:szCs w:val="13"/>
      </w:rPr>
    </w:pPr>
    <w:r>
      <w:rPr>
        <w:rFonts w:ascii="Verdana" w:eastAsia="Times New Roman" w:hAnsi="Verdana" w:cstheme="minorHAnsi"/>
        <w:w w:val="121"/>
        <w:sz w:val="13"/>
        <w:szCs w:val="13"/>
      </w:rPr>
      <w:t>Präsidentin: Elke Tafel-Stein // Vize-Präsident: Reinhold Sauer</w:t>
    </w:r>
  </w:p>
  <w:p w14:paraId="18B0D967" w14:textId="77777777" w:rsidR="007A7AF8" w:rsidRDefault="007A7AF8" w:rsidP="007A7AF8">
    <w:pPr>
      <w:spacing w:after="80" w:line="240" w:lineRule="auto"/>
      <w:ind w:left="-2268" w:right="-2268"/>
      <w:jc w:val="center"/>
      <w:rPr>
        <w:rFonts w:ascii="Verdana" w:eastAsia="Times New Roman" w:hAnsi="Verdana" w:cstheme="minorHAnsi"/>
        <w:sz w:val="13"/>
        <w:szCs w:val="13"/>
      </w:rPr>
    </w:pPr>
    <w:r>
      <w:rPr>
        <w:rFonts w:ascii="Verdana" w:eastAsia="Times New Roman" w:hAnsi="Verdana" w:cstheme="minorHAnsi"/>
        <w:w w:val="121"/>
        <w:sz w:val="13"/>
        <w:szCs w:val="13"/>
      </w:rPr>
      <w:t xml:space="preserve">Vereinsnummer: VR20687 // Amtsgericht Aschaffenburg // </w:t>
    </w:r>
    <w:r>
      <w:rPr>
        <w:rFonts w:ascii="Verdana" w:eastAsia="Times New Roman" w:hAnsi="Verdana" w:cstheme="minorHAnsi"/>
        <w:sz w:val="13"/>
        <w:szCs w:val="13"/>
      </w:rPr>
      <w:t xml:space="preserve">Steuernummer: 204/108/80289 // </w:t>
    </w:r>
    <w:proofErr w:type="spellStart"/>
    <w:r>
      <w:rPr>
        <w:rFonts w:ascii="Verdana" w:eastAsia="Times New Roman" w:hAnsi="Verdana" w:cstheme="minorHAnsi"/>
        <w:sz w:val="13"/>
        <w:szCs w:val="13"/>
      </w:rPr>
      <w:t>USt</w:t>
    </w:r>
    <w:proofErr w:type="spellEnd"/>
    <w:r>
      <w:rPr>
        <w:rFonts w:ascii="Verdana" w:eastAsia="Times New Roman" w:hAnsi="Verdana" w:cstheme="minorHAnsi"/>
        <w:sz w:val="13"/>
        <w:szCs w:val="13"/>
      </w:rPr>
      <w:t>-ID: DE 3418 11396</w:t>
    </w:r>
  </w:p>
  <w:p w14:paraId="5391084D" w14:textId="77777777" w:rsidR="007A7AF8" w:rsidRDefault="007A7AF8" w:rsidP="007A7AF8">
    <w:pPr>
      <w:spacing w:before="2" w:after="0" w:line="252" w:lineRule="auto"/>
      <w:ind w:left="-2268" w:right="-2268"/>
      <w:jc w:val="center"/>
      <w:rPr>
        <w:rFonts w:ascii="Verdana" w:eastAsia="Times New Roman" w:hAnsi="Verdana" w:cstheme="minorHAnsi"/>
        <w:w w:val="123"/>
        <w:sz w:val="13"/>
        <w:szCs w:val="13"/>
      </w:rPr>
    </w:pPr>
    <w:r>
      <w:rPr>
        <w:rFonts w:ascii="Verdana" w:eastAsia="Times New Roman" w:hAnsi="Verdana" w:cstheme="minorHAnsi"/>
        <w:w w:val="123"/>
        <w:sz w:val="13"/>
        <w:szCs w:val="13"/>
      </w:rPr>
      <w:t xml:space="preserve">Bankverbindungen: Sparkasse </w:t>
    </w:r>
    <w:r>
      <w:rPr>
        <w:rFonts w:ascii="Calibri" w:hAnsi="Calibri"/>
        <w:spacing w:val="2"/>
        <w:w w:val="115"/>
        <w:sz w:val="16"/>
      </w:rPr>
      <w:t xml:space="preserve">Aschaffenburg </w:t>
    </w:r>
    <w:r>
      <w:rPr>
        <w:rFonts w:ascii="Verdana" w:eastAsia="Times New Roman" w:hAnsi="Verdana" w:cstheme="minorHAnsi"/>
        <w:w w:val="123"/>
        <w:sz w:val="13"/>
        <w:szCs w:val="13"/>
      </w:rPr>
      <w:t xml:space="preserve">Miltenberg, BIC: BYLADEM1ASA </w:t>
    </w:r>
  </w:p>
  <w:p w14:paraId="7DF8618A" w14:textId="2C2C75C5" w:rsidR="007A7AF8" w:rsidRDefault="007A7AF8" w:rsidP="007A7AF8">
    <w:pPr>
      <w:spacing w:before="2" w:after="0" w:line="252" w:lineRule="auto"/>
      <w:ind w:left="-2268" w:right="-2268"/>
      <w:jc w:val="center"/>
      <w:rPr>
        <w:rFonts w:ascii="Verdana" w:eastAsia="Times New Roman" w:hAnsi="Verdana" w:cstheme="minorHAnsi"/>
        <w:w w:val="121"/>
        <w:sz w:val="13"/>
        <w:szCs w:val="13"/>
      </w:rPr>
    </w:pPr>
    <w:r>
      <w:rPr>
        <w:rFonts w:ascii="Verdana" w:eastAsia="Times New Roman" w:hAnsi="Verdana" w:cstheme="minorHAnsi"/>
        <w:sz w:val="13"/>
        <w:szCs w:val="13"/>
      </w:rPr>
      <w:t>DE</w:t>
    </w:r>
    <w:r>
      <w:rPr>
        <w:rFonts w:ascii="Verdana" w:eastAsia="Times New Roman" w:hAnsi="Verdana" w:cstheme="minorHAnsi"/>
        <w:w w:val="121"/>
        <w:sz w:val="13"/>
        <w:szCs w:val="13"/>
      </w:rPr>
      <w:t>56 7955 0000 0500 8674 29</w:t>
    </w:r>
    <w:bookmarkStart w:id="3" w:name="_GoBack"/>
    <w:bookmarkEnd w:id="3"/>
  </w:p>
  <w:p w14:paraId="42AC4B3B" w14:textId="3F0C6F22" w:rsidR="00484539" w:rsidRPr="008B3F32" w:rsidRDefault="00484539" w:rsidP="008B3F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E7130" w14:textId="77777777" w:rsidR="00F151AA" w:rsidRDefault="00F151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C48D6" w14:textId="77777777" w:rsidR="002E3A13" w:rsidRDefault="002E3A13" w:rsidP="00EC6D56">
      <w:pPr>
        <w:spacing w:after="0" w:line="240" w:lineRule="auto"/>
      </w:pPr>
      <w:r>
        <w:separator/>
      </w:r>
    </w:p>
  </w:footnote>
  <w:footnote w:type="continuationSeparator" w:id="0">
    <w:p w14:paraId="572B7CA6" w14:textId="77777777" w:rsidR="002E3A13" w:rsidRDefault="002E3A13" w:rsidP="00EC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6E222" w14:textId="77777777" w:rsidR="00F151AA" w:rsidRDefault="00F151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F205" w14:textId="08007E27" w:rsidR="00F3389A" w:rsidRPr="00AF59BD" w:rsidRDefault="00E933FA" w:rsidP="00941F64">
    <w:pPr>
      <w:pStyle w:val="Kopfzeile"/>
      <w:tabs>
        <w:tab w:val="clear" w:pos="4536"/>
        <w:tab w:val="left" w:pos="0"/>
        <w:tab w:val="left" w:pos="7797"/>
      </w:tabs>
      <w:rPr>
        <w:rFonts w:ascii="Verdana" w:hAnsi="Verdana"/>
        <w:color w:val="0C683A"/>
        <w:sz w:val="36"/>
        <w:szCs w:val="36"/>
      </w:rPr>
    </w:pPr>
    <w:sdt>
      <w:sdtPr>
        <w:rPr>
          <w:rFonts w:ascii="Verdana" w:hAnsi="Verdana"/>
          <w:color w:val="0C683A"/>
          <w:sz w:val="36"/>
          <w:szCs w:val="36"/>
        </w:rPr>
        <w:id w:val="-865142131"/>
        <w:docPartObj>
          <w:docPartGallery w:val="Page Numbers (Margins)"/>
          <w:docPartUnique/>
        </w:docPartObj>
      </w:sdtPr>
      <w:sdtEndPr/>
      <w:sdtContent>
        <w:r w:rsidR="002D59EC" w:rsidRPr="002D59EC">
          <w:rPr>
            <w:rFonts w:ascii="Verdana" w:hAnsi="Verdana"/>
            <w:noProof/>
            <w:color w:val="0C683A"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EC04382" wp14:editId="064E66E4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htec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A8D7E" w14:textId="77777777" w:rsidR="002D59EC" w:rsidRDefault="002D59EC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C04382" id="Rechteck 2" o:spid="_x0000_s1026" style="position:absolute;margin-left:0;margin-top:0;width:57.3pt;height:25.95pt;z-index:25166540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ArRvDIgQIA&#10;AAQ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14:paraId="50EA8D7E" w14:textId="77777777" w:rsidR="002D59EC" w:rsidRDefault="002D59EC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44A49" w:rsidRPr="00AF59BD">
      <w:rPr>
        <w:rFonts w:ascii="Verdana" w:hAnsi="Verdana"/>
        <w:color w:val="0C683A"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9810" w14:textId="1727A382" w:rsidR="00FC4277" w:rsidRPr="008E57D8" w:rsidRDefault="00E933FA" w:rsidP="00941F64">
    <w:pPr>
      <w:pStyle w:val="Kopfzeile"/>
      <w:tabs>
        <w:tab w:val="clear" w:pos="4536"/>
        <w:tab w:val="clear" w:pos="9072"/>
        <w:tab w:val="left" w:pos="8580"/>
      </w:tabs>
      <w:rPr>
        <w:rFonts w:ascii="Verdana" w:eastAsia="Times New Roman" w:hAnsi="Verdana" w:cs="Calibri"/>
        <w:b/>
        <w:bCs/>
        <w:color w:val="0C683A"/>
        <w:sz w:val="32"/>
        <w:szCs w:val="32"/>
        <w:lang w:eastAsia="de-DE"/>
      </w:rPr>
    </w:pPr>
    <w:sdt>
      <w:sdtPr>
        <w:rPr>
          <w:rFonts w:ascii="Verdana" w:hAnsi="Verdana"/>
          <w:color w:val="0C683A"/>
          <w:sz w:val="36"/>
          <w:szCs w:val="36"/>
        </w:rPr>
        <w:id w:val="-1700769339"/>
        <w:docPartObj>
          <w:docPartGallery w:val="Page Numbers (Margins)"/>
          <w:docPartUnique/>
        </w:docPartObj>
      </w:sdtPr>
      <w:sdtEndPr/>
      <w:sdtContent>
        <w:r w:rsidR="002D59EC" w:rsidRPr="002D59EC">
          <w:rPr>
            <w:rFonts w:ascii="Verdana" w:hAnsi="Verdana"/>
            <w:noProof/>
            <w:color w:val="0C683A"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322B9AE0" wp14:editId="06F3DFBF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16382" w14:textId="77777777" w:rsidR="002D59EC" w:rsidRDefault="002D59EC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2B9AE0" id="Rechteck 3" o:spid="_x0000_s1027" style="position:absolute;margin-left:0;margin-top:0;width:57.3pt;height:25.95pt;z-index:251667456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AeSjyp&#10;hAIAAAs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14:paraId="4DE16382" w14:textId="77777777" w:rsidR="002D59EC" w:rsidRDefault="002D59EC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41F64" w:rsidRPr="008E57D8">
      <w:rPr>
        <w:rFonts w:ascii="Verdana" w:eastAsia="Times New Roman" w:hAnsi="Verdana" w:cs="Calibri"/>
        <w:b/>
        <w:bCs/>
        <w:noProof/>
        <w:color w:val="0C683A"/>
        <w:sz w:val="32"/>
        <w:szCs w:val="32"/>
        <w:lang w:eastAsia="de-DE"/>
      </w:rPr>
      <w:drawing>
        <wp:anchor distT="0" distB="0" distL="114300" distR="114300" simplePos="0" relativeHeight="251659776" behindDoc="1" locked="0" layoutInCell="1" allowOverlap="1" wp14:anchorId="59E7C89E" wp14:editId="61BE76D0">
          <wp:simplePos x="0" y="0"/>
          <wp:positionH relativeFrom="margin">
            <wp:posOffset>4493260</wp:posOffset>
          </wp:positionH>
          <wp:positionV relativeFrom="paragraph">
            <wp:posOffset>-236220</wp:posOffset>
          </wp:positionV>
          <wp:extent cx="1644670" cy="7200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itson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7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1F64" w:rsidRPr="008E57D8">
      <w:rPr>
        <w:rFonts w:ascii="Verdana" w:eastAsia="Times New Roman" w:hAnsi="Verdana" w:cs="Calibri"/>
        <w:b/>
        <w:bCs/>
        <w:color w:val="0C683A"/>
        <w:sz w:val="32"/>
        <w:szCs w:val="32"/>
        <w:lang w:eastAsia="de-DE"/>
      </w:rPr>
      <w:t xml:space="preserve">Beitragsordnung    </w:t>
    </w:r>
  </w:p>
  <w:p w14:paraId="0418FC57" w14:textId="4634C44E" w:rsidR="00941F64" w:rsidRPr="008E57D8" w:rsidRDefault="00B1176F" w:rsidP="00941F64">
    <w:pPr>
      <w:pStyle w:val="Kopfzeile"/>
      <w:tabs>
        <w:tab w:val="clear" w:pos="4536"/>
        <w:tab w:val="clear" w:pos="9072"/>
        <w:tab w:val="left" w:pos="8580"/>
      </w:tabs>
      <w:rPr>
        <w:rFonts w:ascii="Verdana" w:eastAsia="Times New Roman" w:hAnsi="Verdana" w:cs="Calibri"/>
        <w:bCs/>
        <w:color w:val="0C683A"/>
        <w:sz w:val="24"/>
        <w:szCs w:val="24"/>
        <w:lang w:eastAsia="de-DE"/>
      </w:rPr>
    </w:pPr>
    <w:r w:rsidRPr="008E57D8">
      <w:rPr>
        <w:rFonts w:ascii="Verdana" w:eastAsia="Times New Roman" w:hAnsi="Verdana" w:cs="Calibri"/>
        <w:bCs/>
        <w:color w:val="0C683A"/>
        <w:sz w:val="24"/>
        <w:szCs w:val="24"/>
        <w:lang w:eastAsia="de-DE"/>
      </w:rPr>
      <w:t>gültig ab: 01.01.</w:t>
    </w:r>
    <w:r w:rsidR="00941F64" w:rsidRPr="008E57D8">
      <w:rPr>
        <w:rFonts w:ascii="Verdana" w:eastAsia="Times New Roman" w:hAnsi="Verdana" w:cs="Calibri"/>
        <w:bCs/>
        <w:color w:val="0C683A"/>
        <w:sz w:val="24"/>
        <w:szCs w:val="24"/>
        <w:lang w:eastAsia="de-DE"/>
      </w:rPr>
      <w:t>202</w:t>
    </w:r>
    <w:r w:rsidR="007A7AF8">
      <w:rPr>
        <w:rFonts w:ascii="Verdana" w:eastAsia="Times New Roman" w:hAnsi="Verdana" w:cs="Calibri"/>
        <w:bCs/>
        <w:color w:val="0C683A"/>
        <w:sz w:val="24"/>
        <w:szCs w:val="24"/>
        <w:lang w:eastAsia="de-D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174"/>
    <w:multiLevelType w:val="multilevel"/>
    <w:tmpl w:val="0B5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2B52"/>
    <w:multiLevelType w:val="hybridMultilevel"/>
    <w:tmpl w:val="4F8E69F4"/>
    <w:lvl w:ilvl="0" w:tplc="3F949DD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6878CE"/>
    <w:multiLevelType w:val="hybridMultilevel"/>
    <w:tmpl w:val="8AFEA63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6E60"/>
    <w:multiLevelType w:val="hybridMultilevel"/>
    <w:tmpl w:val="BEF20000"/>
    <w:lvl w:ilvl="0" w:tplc="6EF4E92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3FC4F2C"/>
    <w:multiLevelType w:val="hybridMultilevel"/>
    <w:tmpl w:val="23B2DB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3CDB"/>
    <w:multiLevelType w:val="hybridMultilevel"/>
    <w:tmpl w:val="9E04956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4EE5"/>
    <w:multiLevelType w:val="hybridMultilevel"/>
    <w:tmpl w:val="BBB0C05A"/>
    <w:lvl w:ilvl="0" w:tplc="0407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DBA15FF"/>
    <w:multiLevelType w:val="multilevel"/>
    <w:tmpl w:val="0524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33628"/>
    <w:multiLevelType w:val="hybridMultilevel"/>
    <w:tmpl w:val="A9804862"/>
    <w:lvl w:ilvl="0" w:tplc="5AB44580">
      <w:numFmt w:val="bullet"/>
      <w:lvlText w:val=""/>
      <w:lvlJc w:val="left"/>
      <w:pPr>
        <w:ind w:left="2138" w:hanging="360"/>
      </w:pPr>
      <w:rPr>
        <w:rFonts w:hint="default"/>
        <w:w w:val="100"/>
        <w:lang w:val="de-DE" w:eastAsia="en-US" w:bidi="ar-SA"/>
      </w:rPr>
    </w:lvl>
    <w:lvl w:ilvl="1" w:tplc="BEBA721C"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de-DE" w:eastAsia="en-US" w:bidi="ar-SA"/>
      </w:rPr>
    </w:lvl>
    <w:lvl w:ilvl="2" w:tplc="26D4FCC8">
      <w:numFmt w:val="bullet"/>
      <w:lvlText w:val="•"/>
      <w:lvlJc w:val="left"/>
      <w:pPr>
        <w:ind w:left="3786" w:hanging="360"/>
      </w:pPr>
      <w:rPr>
        <w:rFonts w:hint="default"/>
        <w:lang w:val="de-DE" w:eastAsia="en-US" w:bidi="ar-SA"/>
      </w:rPr>
    </w:lvl>
    <w:lvl w:ilvl="3" w:tplc="2E144290">
      <w:numFmt w:val="bullet"/>
      <w:lvlText w:val="•"/>
      <w:lvlJc w:val="left"/>
      <w:pPr>
        <w:ind w:left="4713" w:hanging="360"/>
      </w:pPr>
      <w:rPr>
        <w:rFonts w:hint="default"/>
        <w:lang w:val="de-DE" w:eastAsia="en-US" w:bidi="ar-SA"/>
      </w:rPr>
    </w:lvl>
    <w:lvl w:ilvl="4" w:tplc="E998242C">
      <w:numFmt w:val="bullet"/>
      <w:lvlText w:val="•"/>
      <w:lvlJc w:val="left"/>
      <w:pPr>
        <w:ind w:left="5640" w:hanging="360"/>
      </w:pPr>
      <w:rPr>
        <w:rFonts w:hint="default"/>
        <w:lang w:val="de-DE" w:eastAsia="en-US" w:bidi="ar-SA"/>
      </w:rPr>
    </w:lvl>
    <w:lvl w:ilvl="5" w:tplc="3306CB7E">
      <w:numFmt w:val="bullet"/>
      <w:lvlText w:val="•"/>
      <w:lvlJc w:val="left"/>
      <w:pPr>
        <w:ind w:left="6567" w:hanging="360"/>
      </w:pPr>
      <w:rPr>
        <w:rFonts w:hint="default"/>
        <w:lang w:val="de-DE" w:eastAsia="en-US" w:bidi="ar-SA"/>
      </w:rPr>
    </w:lvl>
    <w:lvl w:ilvl="6" w:tplc="42066CEE">
      <w:numFmt w:val="bullet"/>
      <w:lvlText w:val="•"/>
      <w:lvlJc w:val="left"/>
      <w:pPr>
        <w:ind w:left="7493" w:hanging="360"/>
      </w:pPr>
      <w:rPr>
        <w:rFonts w:hint="default"/>
        <w:lang w:val="de-DE" w:eastAsia="en-US" w:bidi="ar-SA"/>
      </w:rPr>
    </w:lvl>
    <w:lvl w:ilvl="7" w:tplc="8708A066">
      <w:numFmt w:val="bullet"/>
      <w:lvlText w:val="•"/>
      <w:lvlJc w:val="left"/>
      <w:pPr>
        <w:ind w:left="8420" w:hanging="360"/>
      </w:pPr>
      <w:rPr>
        <w:rFonts w:hint="default"/>
        <w:lang w:val="de-DE" w:eastAsia="en-US" w:bidi="ar-SA"/>
      </w:rPr>
    </w:lvl>
    <w:lvl w:ilvl="8" w:tplc="FF0C16A4">
      <w:numFmt w:val="bullet"/>
      <w:lvlText w:val="•"/>
      <w:lvlJc w:val="left"/>
      <w:pPr>
        <w:ind w:left="9347" w:hanging="360"/>
      </w:pPr>
      <w:rPr>
        <w:rFonts w:hint="default"/>
        <w:lang w:val="de-DE" w:eastAsia="en-US" w:bidi="ar-SA"/>
      </w:rPr>
    </w:lvl>
  </w:abstractNum>
  <w:abstractNum w:abstractNumId="9" w15:restartNumberingAfterBreak="0">
    <w:nsid w:val="2B482C57"/>
    <w:multiLevelType w:val="hybridMultilevel"/>
    <w:tmpl w:val="9A80851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C4BBF"/>
    <w:multiLevelType w:val="hybridMultilevel"/>
    <w:tmpl w:val="342E3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7BB3"/>
    <w:multiLevelType w:val="hybridMultilevel"/>
    <w:tmpl w:val="AA7CD292"/>
    <w:lvl w:ilvl="0" w:tplc="0407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99120C5"/>
    <w:multiLevelType w:val="hybridMultilevel"/>
    <w:tmpl w:val="72D859D4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20BEE"/>
    <w:multiLevelType w:val="hybridMultilevel"/>
    <w:tmpl w:val="9226328C"/>
    <w:lvl w:ilvl="0" w:tplc="7DD02FD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B54BC3"/>
    <w:multiLevelType w:val="hybridMultilevel"/>
    <w:tmpl w:val="C70A85E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609D"/>
    <w:multiLevelType w:val="hybridMultilevel"/>
    <w:tmpl w:val="7E2A84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55AB7"/>
    <w:multiLevelType w:val="hybridMultilevel"/>
    <w:tmpl w:val="59F6C69C"/>
    <w:lvl w:ilvl="0" w:tplc="E0EA14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2DC6"/>
    <w:multiLevelType w:val="multilevel"/>
    <w:tmpl w:val="6DE8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07B61"/>
    <w:multiLevelType w:val="multilevel"/>
    <w:tmpl w:val="31B0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C7F00"/>
    <w:multiLevelType w:val="multilevel"/>
    <w:tmpl w:val="CB3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A14BD"/>
    <w:multiLevelType w:val="hybridMultilevel"/>
    <w:tmpl w:val="8018B044"/>
    <w:lvl w:ilvl="0" w:tplc="9CE698A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6E4340B"/>
    <w:multiLevelType w:val="hybridMultilevel"/>
    <w:tmpl w:val="9B964616"/>
    <w:lvl w:ilvl="0" w:tplc="0BA4D8F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9CE01DD"/>
    <w:multiLevelType w:val="hybridMultilevel"/>
    <w:tmpl w:val="4C04C5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1346B"/>
    <w:multiLevelType w:val="hybridMultilevel"/>
    <w:tmpl w:val="5A56FAA8"/>
    <w:lvl w:ilvl="0" w:tplc="3F949D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455E"/>
    <w:multiLevelType w:val="hybridMultilevel"/>
    <w:tmpl w:val="B6FED820"/>
    <w:lvl w:ilvl="0" w:tplc="DB10AD7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79311687"/>
    <w:multiLevelType w:val="hybridMultilevel"/>
    <w:tmpl w:val="C4A8F1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81770"/>
    <w:multiLevelType w:val="multilevel"/>
    <w:tmpl w:val="B25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93DF5"/>
    <w:multiLevelType w:val="hybridMultilevel"/>
    <w:tmpl w:val="1E3A21F6"/>
    <w:lvl w:ilvl="0" w:tplc="3F949D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14"/>
  </w:num>
  <w:num w:numId="5">
    <w:abstractNumId w:val="1"/>
  </w:num>
  <w:num w:numId="6">
    <w:abstractNumId w:val="27"/>
  </w:num>
  <w:num w:numId="7">
    <w:abstractNumId w:val="4"/>
  </w:num>
  <w:num w:numId="8">
    <w:abstractNumId w:val="22"/>
  </w:num>
  <w:num w:numId="9">
    <w:abstractNumId w:val="12"/>
  </w:num>
  <w:num w:numId="10">
    <w:abstractNumId w:val="2"/>
  </w:num>
  <w:num w:numId="11">
    <w:abstractNumId w:val="24"/>
  </w:num>
  <w:num w:numId="12">
    <w:abstractNumId w:val="21"/>
  </w:num>
  <w:num w:numId="13">
    <w:abstractNumId w:val="25"/>
  </w:num>
  <w:num w:numId="14">
    <w:abstractNumId w:val="9"/>
  </w:num>
  <w:num w:numId="15">
    <w:abstractNumId w:val="15"/>
  </w:num>
  <w:num w:numId="16">
    <w:abstractNumId w:val="5"/>
  </w:num>
  <w:num w:numId="17">
    <w:abstractNumId w:val="11"/>
  </w:num>
  <w:num w:numId="18">
    <w:abstractNumId w:val="13"/>
  </w:num>
  <w:num w:numId="19">
    <w:abstractNumId w:val="3"/>
  </w:num>
  <w:num w:numId="20">
    <w:abstractNumId w:val="6"/>
  </w:num>
  <w:num w:numId="21">
    <w:abstractNumId w:val="16"/>
  </w:num>
  <w:num w:numId="2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E9"/>
    <w:rsid w:val="00000631"/>
    <w:rsid w:val="00017EB7"/>
    <w:rsid w:val="00026B58"/>
    <w:rsid w:val="00043A60"/>
    <w:rsid w:val="00077671"/>
    <w:rsid w:val="000B10B4"/>
    <w:rsid w:val="000B2BCA"/>
    <w:rsid w:val="000C169C"/>
    <w:rsid w:val="000C6C6E"/>
    <w:rsid w:val="000D15B8"/>
    <w:rsid w:val="000E2EA3"/>
    <w:rsid w:val="000E3DC0"/>
    <w:rsid w:val="000E6F78"/>
    <w:rsid w:val="00121D6A"/>
    <w:rsid w:val="001244F5"/>
    <w:rsid w:val="00151BE1"/>
    <w:rsid w:val="0015306D"/>
    <w:rsid w:val="001536B7"/>
    <w:rsid w:val="00160751"/>
    <w:rsid w:val="00162E59"/>
    <w:rsid w:val="00165497"/>
    <w:rsid w:val="00186560"/>
    <w:rsid w:val="001A7801"/>
    <w:rsid w:val="001B1BFF"/>
    <w:rsid w:val="00203F21"/>
    <w:rsid w:val="00205D4A"/>
    <w:rsid w:val="002060A5"/>
    <w:rsid w:val="00237FE9"/>
    <w:rsid w:val="0024225B"/>
    <w:rsid w:val="002472D1"/>
    <w:rsid w:val="00251491"/>
    <w:rsid w:val="002712C5"/>
    <w:rsid w:val="00274ED2"/>
    <w:rsid w:val="0028559E"/>
    <w:rsid w:val="00287B6C"/>
    <w:rsid w:val="00291FD5"/>
    <w:rsid w:val="002C1B9B"/>
    <w:rsid w:val="002D3A90"/>
    <w:rsid w:val="002D59EC"/>
    <w:rsid w:val="002E037F"/>
    <w:rsid w:val="002E3A13"/>
    <w:rsid w:val="002E53C0"/>
    <w:rsid w:val="002E54CC"/>
    <w:rsid w:val="00301E44"/>
    <w:rsid w:val="00311574"/>
    <w:rsid w:val="00313EEB"/>
    <w:rsid w:val="003319B2"/>
    <w:rsid w:val="00342E55"/>
    <w:rsid w:val="00344A49"/>
    <w:rsid w:val="003626EF"/>
    <w:rsid w:val="00363859"/>
    <w:rsid w:val="00365716"/>
    <w:rsid w:val="003704C0"/>
    <w:rsid w:val="0037513C"/>
    <w:rsid w:val="0039112C"/>
    <w:rsid w:val="003A0451"/>
    <w:rsid w:val="003A2B9F"/>
    <w:rsid w:val="003A38EC"/>
    <w:rsid w:val="003C29A3"/>
    <w:rsid w:val="003D4D0E"/>
    <w:rsid w:val="003D543F"/>
    <w:rsid w:val="003E518E"/>
    <w:rsid w:val="003F1A06"/>
    <w:rsid w:val="003F70B4"/>
    <w:rsid w:val="003F79E7"/>
    <w:rsid w:val="00401C81"/>
    <w:rsid w:val="004020CF"/>
    <w:rsid w:val="00404B0D"/>
    <w:rsid w:val="00417CD0"/>
    <w:rsid w:val="00420F5B"/>
    <w:rsid w:val="00427F63"/>
    <w:rsid w:val="004322BA"/>
    <w:rsid w:val="00432D08"/>
    <w:rsid w:val="004366DA"/>
    <w:rsid w:val="00440A49"/>
    <w:rsid w:val="00450753"/>
    <w:rsid w:val="0045629E"/>
    <w:rsid w:val="0046216A"/>
    <w:rsid w:val="00467139"/>
    <w:rsid w:val="00480632"/>
    <w:rsid w:val="00484539"/>
    <w:rsid w:val="004A0599"/>
    <w:rsid w:val="004A1792"/>
    <w:rsid w:val="004A51CE"/>
    <w:rsid w:val="004C305C"/>
    <w:rsid w:val="004E3636"/>
    <w:rsid w:val="00500EC2"/>
    <w:rsid w:val="00516EAF"/>
    <w:rsid w:val="00525651"/>
    <w:rsid w:val="0054164A"/>
    <w:rsid w:val="00542245"/>
    <w:rsid w:val="00544500"/>
    <w:rsid w:val="0055555E"/>
    <w:rsid w:val="00564F11"/>
    <w:rsid w:val="00572FAE"/>
    <w:rsid w:val="00574392"/>
    <w:rsid w:val="00580536"/>
    <w:rsid w:val="00585D6B"/>
    <w:rsid w:val="0059555D"/>
    <w:rsid w:val="005956A6"/>
    <w:rsid w:val="005A2700"/>
    <w:rsid w:val="005D4138"/>
    <w:rsid w:val="005F55E5"/>
    <w:rsid w:val="005F5EF9"/>
    <w:rsid w:val="005F69B0"/>
    <w:rsid w:val="006127F2"/>
    <w:rsid w:val="00617724"/>
    <w:rsid w:val="00630932"/>
    <w:rsid w:val="00630A49"/>
    <w:rsid w:val="006313D4"/>
    <w:rsid w:val="00632CFC"/>
    <w:rsid w:val="006448F2"/>
    <w:rsid w:val="00645F9A"/>
    <w:rsid w:val="0065033A"/>
    <w:rsid w:val="00681F82"/>
    <w:rsid w:val="00682934"/>
    <w:rsid w:val="006A51A8"/>
    <w:rsid w:val="006B2FB0"/>
    <w:rsid w:val="00722B4A"/>
    <w:rsid w:val="0078127B"/>
    <w:rsid w:val="007A00F3"/>
    <w:rsid w:val="007A5615"/>
    <w:rsid w:val="007A783E"/>
    <w:rsid w:val="007A7AF8"/>
    <w:rsid w:val="007B457A"/>
    <w:rsid w:val="007B4EE8"/>
    <w:rsid w:val="007D1ED4"/>
    <w:rsid w:val="007D49C0"/>
    <w:rsid w:val="007D6257"/>
    <w:rsid w:val="007E1373"/>
    <w:rsid w:val="007E5952"/>
    <w:rsid w:val="007F1FB9"/>
    <w:rsid w:val="007F55C2"/>
    <w:rsid w:val="00810550"/>
    <w:rsid w:val="008343B2"/>
    <w:rsid w:val="008370A6"/>
    <w:rsid w:val="00850F73"/>
    <w:rsid w:val="008520E1"/>
    <w:rsid w:val="00852FBE"/>
    <w:rsid w:val="00854512"/>
    <w:rsid w:val="00863523"/>
    <w:rsid w:val="00871AC2"/>
    <w:rsid w:val="00877EF7"/>
    <w:rsid w:val="008905FF"/>
    <w:rsid w:val="008933D0"/>
    <w:rsid w:val="008B3F32"/>
    <w:rsid w:val="008B405D"/>
    <w:rsid w:val="008C119F"/>
    <w:rsid w:val="008C593F"/>
    <w:rsid w:val="008C5F3D"/>
    <w:rsid w:val="008E0274"/>
    <w:rsid w:val="008E57D8"/>
    <w:rsid w:val="009010CE"/>
    <w:rsid w:val="0090744A"/>
    <w:rsid w:val="0092621E"/>
    <w:rsid w:val="00926872"/>
    <w:rsid w:val="00941F64"/>
    <w:rsid w:val="009432DB"/>
    <w:rsid w:val="00954088"/>
    <w:rsid w:val="00960EEA"/>
    <w:rsid w:val="0097378F"/>
    <w:rsid w:val="00974FC4"/>
    <w:rsid w:val="009800B6"/>
    <w:rsid w:val="00992CC8"/>
    <w:rsid w:val="009A1C2C"/>
    <w:rsid w:val="009C03A3"/>
    <w:rsid w:val="009E6A8C"/>
    <w:rsid w:val="009F65B0"/>
    <w:rsid w:val="00A014EE"/>
    <w:rsid w:val="00A148B7"/>
    <w:rsid w:val="00A20EB2"/>
    <w:rsid w:val="00A6373E"/>
    <w:rsid w:val="00A64F6D"/>
    <w:rsid w:val="00AA3F89"/>
    <w:rsid w:val="00AC508B"/>
    <w:rsid w:val="00AD412F"/>
    <w:rsid w:val="00AD4C40"/>
    <w:rsid w:val="00AF59BD"/>
    <w:rsid w:val="00AF6E2B"/>
    <w:rsid w:val="00B03FD1"/>
    <w:rsid w:val="00B1176F"/>
    <w:rsid w:val="00B1198F"/>
    <w:rsid w:val="00B23022"/>
    <w:rsid w:val="00B253C4"/>
    <w:rsid w:val="00B2541A"/>
    <w:rsid w:val="00B35D5E"/>
    <w:rsid w:val="00B36DB7"/>
    <w:rsid w:val="00B42085"/>
    <w:rsid w:val="00B61F8C"/>
    <w:rsid w:val="00B66C82"/>
    <w:rsid w:val="00B702E1"/>
    <w:rsid w:val="00BA3E2C"/>
    <w:rsid w:val="00BA6D14"/>
    <w:rsid w:val="00BB5258"/>
    <w:rsid w:val="00BC2972"/>
    <w:rsid w:val="00BD01DA"/>
    <w:rsid w:val="00BD16A5"/>
    <w:rsid w:val="00BF6A6A"/>
    <w:rsid w:val="00C04D7F"/>
    <w:rsid w:val="00C1162B"/>
    <w:rsid w:val="00C1513D"/>
    <w:rsid w:val="00C30BC4"/>
    <w:rsid w:val="00C342B2"/>
    <w:rsid w:val="00C459EA"/>
    <w:rsid w:val="00C52742"/>
    <w:rsid w:val="00C53B68"/>
    <w:rsid w:val="00C62097"/>
    <w:rsid w:val="00C62276"/>
    <w:rsid w:val="00C650B3"/>
    <w:rsid w:val="00C71A0E"/>
    <w:rsid w:val="00C751D4"/>
    <w:rsid w:val="00C76F94"/>
    <w:rsid w:val="00C8534A"/>
    <w:rsid w:val="00C93843"/>
    <w:rsid w:val="00C939DC"/>
    <w:rsid w:val="00CE1AF5"/>
    <w:rsid w:val="00CF0126"/>
    <w:rsid w:val="00CF7F0D"/>
    <w:rsid w:val="00D07459"/>
    <w:rsid w:val="00D229DD"/>
    <w:rsid w:val="00D23AEB"/>
    <w:rsid w:val="00D316E4"/>
    <w:rsid w:val="00D34964"/>
    <w:rsid w:val="00D502D3"/>
    <w:rsid w:val="00D54C76"/>
    <w:rsid w:val="00D62FC5"/>
    <w:rsid w:val="00D67B5D"/>
    <w:rsid w:val="00D764A1"/>
    <w:rsid w:val="00D84E7F"/>
    <w:rsid w:val="00D96048"/>
    <w:rsid w:val="00DA52EF"/>
    <w:rsid w:val="00DB4A4A"/>
    <w:rsid w:val="00DB54B9"/>
    <w:rsid w:val="00DC3EC5"/>
    <w:rsid w:val="00DE5AEA"/>
    <w:rsid w:val="00DE5FDA"/>
    <w:rsid w:val="00DF0C97"/>
    <w:rsid w:val="00E2009F"/>
    <w:rsid w:val="00E24281"/>
    <w:rsid w:val="00E27FB5"/>
    <w:rsid w:val="00E4682F"/>
    <w:rsid w:val="00E67803"/>
    <w:rsid w:val="00E777F0"/>
    <w:rsid w:val="00E90349"/>
    <w:rsid w:val="00E933FA"/>
    <w:rsid w:val="00EC6D56"/>
    <w:rsid w:val="00EE7C60"/>
    <w:rsid w:val="00F07D89"/>
    <w:rsid w:val="00F11C9B"/>
    <w:rsid w:val="00F13367"/>
    <w:rsid w:val="00F151AA"/>
    <w:rsid w:val="00F232B2"/>
    <w:rsid w:val="00F3059A"/>
    <w:rsid w:val="00F3389A"/>
    <w:rsid w:val="00F446C7"/>
    <w:rsid w:val="00F5607B"/>
    <w:rsid w:val="00F70BFF"/>
    <w:rsid w:val="00F7221C"/>
    <w:rsid w:val="00F8221C"/>
    <w:rsid w:val="00F837BB"/>
    <w:rsid w:val="00F851C3"/>
    <w:rsid w:val="00F9134D"/>
    <w:rsid w:val="00FB2D42"/>
    <w:rsid w:val="00FC4277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3C46FC7"/>
  <w15:docId w15:val="{0082D697-D36B-41A4-B62B-0BD3F542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6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6D56"/>
  </w:style>
  <w:style w:type="paragraph" w:styleId="Fuzeile">
    <w:name w:val="footer"/>
    <w:basedOn w:val="Standard"/>
    <w:link w:val="FuzeileZchn"/>
    <w:uiPriority w:val="99"/>
    <w:unhideWhenUsed/>
    <w:rsid w:val="00EC6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6D56"/>
  </w:style>
  <w:style w:type="paragraph" w:styleId="Listenabsatz">
    <w:name w:val="List Paragraph"/>
    <w:basedOn w:val="Standard"/>
    <w:uiPriority w:val="1"/>
    <w:qFormat/>
    <w:rsid w:val="00CF7F0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6B58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46C7"/>
    <w:rPr>
      <w:color w:val="605E5C"/>
      <w:shd w:val="clear" w:color="auto" w:fill="E1DFDD"/>
    </w:rPr>
  </w:style>
  <w:style w:type="paragraph" w:customStyle="1" w:styleId="Default">
    <w:name w:val="Default"/>
    <w:rsid w:val="002712C5"/>
    <w:pPr>
      <w:widowControl/>
      <w:autoSpaceDE w:val="0"/>
      <w:autoSpaceDN w:val="0"/>
      <w:adjustRightInd w:val="0"/>
      <w:spacing w:after="0" w:line="240" w:lineRule="auto"/>
    </w:pPr>
    <w:rPr>
      <w:rFonts w:ascii="Sparkasse Rg" w:eastAsia="Times New Roman" w:hAnsi="Sparkasse Rg" w:cs="Sparkasse Rg"/>
      <w:color w:val="000000"/>
      <w:sz w:val="24"/>
      <w:szCs w:val="24"/>
      <w:lang w:val="de-DE" w:eastAsia="de-DE"/>
    </w:rPr>
  </w:style>
  <w:style w:type="character" w:styleId="Seitenzahl">
    <w:name w:val="page number"/>
    <w:basedOn w:val="Absatz-Standardschriftart"/>
    <w:uiPriority w:val="99"/>
    <w:unhideWhenUsed/>
    <w:rsid w:val="009A1C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9B2"/>
    <w:rPr>
      <w:rFonts w:ascii="Segoe UI" w:hAnsi="Segoe UI" w:cs="Segoe UI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077671"/>
    <w:pPr>
      <w:autoSpaceDE w:val="0"/>
      <w:autoSpaceDN w:val="0"/>
      <w:spacing w:after="0" w:line="199" w:lineRule="exact"/>
      <w:ind w:left="84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F2F2-2A9E-499E-B12E-EF3F0133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Raab - Konzepthaus GmbH</dc:creator>
  <cp:lastModifiedBy>GCE</cp:lastModifiedBy>
  <cp:revision>10</cp:revision>
  <cp:lastPrinted>2025-05-22T10:38:00Z</cp:lastPrinted>
  <dcterms:created xsi:type="dcterms:W3CDTF">2024-12-15T12:59:00Z</dcterms:created>
  <dcterms:modified xsi:type="dcterms:W3CDTF">2025-11-18T11:53:00Z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2017-10-09T00:00:00Z</vt:filetime>
  </property>
</Properties>
</file>